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ED15" w14:textId="48710806" w:rsidR="00585463" w:rsidRPr="00925EC5" w:rsidRDefault="00585463" w:rsidP="00585463">
      <w:pPr>
        <w:contextualSpacing/>
        <w:rPr>
          <w:rFonts w:ascii="Times New Roman" w:eastAsiaTheme="majorEastAsia" w:hAnsi="Times New Roman" w:cstheme="majorBidi"/>
          <w:color w:val="2F5496" w:themeColor="accent5" w:themeShade="BF"/>
          <w:spacing w:val="-10"/>
          <w:kern w:val="28"/>
          <w:sz w:val="36"/>
          <w:szCs w:val="56"/>
        </w:rPr>
      </w:pPr>
      <w:bookmarkStart w:id="0" w:name="_Toc131498262"/>
      <w:bookmarkStart w:id="1" w:name="_Toc135060164"/>
      <w:bookmarkStart w:id="2" w:name="_Toc135985048"/>
    </w:p>
    <w:p w14:paraId="660824E7" w14:textId="5167DB1B" w:rsidR="00585463" w:rsidRPr="00925EC5" w:rsidRDefault="005F7620" w:rsidP="005F7620">
      <w:pPr>
        <w:contextualSpacing/>
        <w:rPr>
          <w:rFonts w:ascii="Times New Roman" w:eastAsiaTheme="majorEastAsia" w:hAnsi="Times New Roman" w:cstheme="majorBidi"/>
          <w:color w:val="2F5496" w:themeColor="accent5" w:themeShade="BF"/>
          <w:spacing w:val="-10"/>
          <w:kern w:val="28"/>
          <w:sz w:val="36"/>
          <w:szCs w:val="56"/>
        </w:rPr>
      </w:pPr>
      <w:r>
        <w:rPr>
          <w:noProof/>
        </w:rPr>
        <w:drawing>
          <wp:inline distT="0" distB="0" distL="0" distR="0" wp14:anchorId="16EA5D12" wp14:editId="0485FE7B">
            <wp:extent cx="2103120" cy="502920"/>
            <wp:effectExtent l="0" t="0" r="0" b="0"/>
            <wp:docPr id="855175656" name="Slika 1" descr="Slika na kojoj se prikazuje tekst, snimka zaslon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75656" name="Slika 1" descr="Slika na kojoj se prikazuje tekst, snimka zaslon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85" cy="50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CAFCC" w14:textId="77777777" w:rsidR="00585463" w:rsidRPr="00925EC5" w:rsidRDefault="00585463" w:rsidP="00585463">
      <w:pPr>
        <w:contextualSpacing/>
        <w:jc w:val="center"/>
        <w:rPr>
          <w:rFonts w:ascii="Times New Roman" w:eastAsiaTheme="majorEastAsia" w:hAnsi="Times New Roman" w:cstheme="majorBidi"/>
          <w:color w:val="2F5496" w:themeColor="accent5" w:themeShade="BF"/>
          <w:spacing w:val="-10"/>
          <w:kern w:val="28"/>
          <w:sz w:val="36"/>
          <w:szCs w:val="56"/>
        </w:rPr>
      </w:pPr>
    </w:p>
    <w:p w14:paraId="077104F2" w14:textId="77777777" w:rsidR="00585463" w:rsidRPr="00925EC5" w:rsidRDefault="00585463" w:rsidP="00585463">
      <w:pPr>
        <w:contextualSpacing/>
        <w:jc w:val="center"/>
        <w:rPr>
          <w:rFonts w:ascii="Times New Roman" w:eastAsiaTheme="majorEastAsia" w:hAnsi="Times New Roman" w:cstheme="majorBidi"/>
          <w:color w:val="2F5496" w:themeColor="accent5" w:themeShade="BF"/>
          <w:spacing w:val="-10"/>
          <w:kern w:val="28"/>
          <w:sz w:val="36"/>
          <w:szCs w:val="56"/>
        </w:rPr>
      </w:pPr>
    </w:p>
    <w:p w14:paraId="15D7779B" w14:textId="77777777" w:rsidR="00585463" w:rsidRPr="00925EC5" w:rsidRDefault="00585463" w:rsidP="00585463">
      <w:pPr>
        <w:contextualSpacing/>
        <w:jc w:val="center"/>
        <w:rPr>
          <w:rFonts w:ascii="Times New Roman" w:eastAsiaTheme="majorEastAsia" w:hAnsi="Times New Roman" w:cstheme="majorBidi"/>
          <w:color w:val="2F5496" w:themeColor="accent5" w:themeShade="BF"/>
          <w:spacing w:val="-10"/>
          <w:kern w:val="28"/>
          <w:sz w:val="36"/>
          <w:szCs w:val="56"/>
        </w:rPr>
      </w:pPr>
    </w:p>
    <w:p w14:paraId="061437EC" w14:textId="77777777" w:rsidR="00585463" w:rsidRPr="00925EC5" w:rsidRDefault="00585463" w:rsidP="00585463">
      <w:pPr>
        <w:contextualSpacing/>
        <w:jc w:val="center"/>
        <w:rPr>
          <w:rFonts w:ascii="Times New Roman" w:eastAsiaTheme="majorEastAsia" w:hAnsi="Times New Roman" w:cstheme="majorBidi"/>
          <w:color w:val="2F5496" w:themeColor="accent5" w:themeShade="BF"/>
          <w:spacing w:val="-10"/>
          <w:kern w:val="28"/>
          <w:sz w:val="36"/>
          <w:szCs w:val="56"/>
        </w:rPr>
      </w:pPr>
    </w:p>
    <w:p w14:paraId="50B21E91" w14:textId="77777777" w:rsidR="00585463" w:rsidRPr="00925EC5" w:rsidRDefault="00585463" w:rsidP="00585463">
      <w:pPr>
        <w:contextualSpacing/>
        <w:jc w:val="center"/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</w:pPr>
      <w:r w:rsidRPr="00925EC5"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>IZVJEŠĆE O PROVEDBI</w:t>
      </w:r>
      <w:bookmarkEnd w:id="0"/>
      <w:bookmarkEnd w:id="1"/>
      <w:bookmarkEnd w:id="2"/>
    </w:p>
    <w:p w14:paraId="5C4B859A" w14:textId="77777777" w:rsidR="00585463" w:rsidRPr="00925EC5" w:rsidRDefault="00585463" w:rsidP="00585463">
      <w:pPr>
        <w:contextualSpacing/>
        <w:jc w:val="center"/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</w:pPr>
      <w:bookmarkStart w:id="3" w:name="_Toc131498263"/>
      <w:bookmarkStart w:id="4" w:name="_Toc135060165"/>
      <w:bookmarkStart w:id="5" w:name="_Toc135985049"/>
      <w:r w:rsidRPr="00925EC5"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>STRATEGIJE POLJOPRIVREDE DO 2030.</w:t>
      </w:r>
      <w:bookmarkEnd w:id="3"/>
      <w:bookmarkEnd w:id="4"/>
      <w:bookmarkEnd w:id="5"/>
    </w:p>
    <w:p w14:paraId="5851587C" w14:textId="4ACC694C" w:rsidR="00585463" w:rsidRPr="00222E1D" w:rsidRDefault="00216B7B" w:rsidP="00585463">
      <w:pPr>
        <w:contextualSpacing/>
        <w:jc w:val="center"/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</w:pPr>
      <w:bookmarkStart w:id="6" w:name="_Toc131498264"/>
      <w:bookmarkStart w:id="7" w:name="_Toc135060166"/>
      <w:bookmarkStart w:id="8" w:name="_Toc135985050"/>
      <w:r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>ZA</w:t>
      </w:r>
      <w:r w:rsidR="00585463" w:rsidRPr="00222E1D"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 xml:space="preserve"> 202</w:t>
      </w:r>
      <w:r w:rsidR="008968A3" w:rsidRPr="00222E1D"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>4</w:t>
      </w:r>
      <w:r w:rsidR="00585463" w:rsidRPr="00222E1D">
        <w:rPr>
          <w:rFonts w:ascii="Times New Roman" w:eastAsiaTheme="majorEastAsia" w:hAnsi="Times New Roman" w:cs="Times New Roman"/>
          <w:color w:val="2F5496" w:themeColor="accent5" w:themeShade="BF"/>
          <w:spacing w:val="-10"/>
          <w:kern w:val="28"/>
          <w:sz w:val="36"/>
          <w:szCs w:val="56"/>
        </w:rPr>
        <w:t>. GODINU</w:t>
      </w:r>
      <w:bookmarkEnd w:id="6"/>
      <w:bookmarkEnd w:id="7"/>
      <w:bookmarkEnd w:id="8"/>
    </w:p>
    <w:p w14:paraId="43BC6A55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2E481E30" w14:textId="6766E80E" w:rsidR="00585463" w:rsidRPr="00222E1D" w:rsidRDefault="00585463" w:rsidP="00585463">
      <w:pPr>
        <w:jc w:val="center"/>
        <w:rPr>
          <w:rFonts w:ascii="Times New Roman" w:hAnsi="Times New Roman" w:cs="Times New Roman"/>
          <w:color w:val="1F4E79" w:themeColor="accent1" w:themeShade="80"/>
          <w:lang w:eastAsia="en-US"/>
        </w:rPr>
      </w:pPr>
      <w:r w:rsidRPr="00222E1D">
        <w:rPr>
          <w:rFonts w:ascii="Times New Roman" w:hAnsi="Times New Roman" w:cs="Times New Roman"/>
          <w:color w:val="1F4E79" w:themeColor="accent1" w:themeShade="80"/>
          <w:lang w:eastAsia="en-US"/>
        </w:rPr>
        <w:t>Ministarstvo poljoprivrede</w:t>
      </w:r>
      <w:r w:rsidR="00A81F7B" w:rsidRPr="00222E1D">
        <w:rPr>
          <w:rFonts w:ascii="Times New Roman" w:hAnsi="Times New Roman" w:cs="Times New Roman"/>
          <w:color w:val="1F4E79" w:themeColor="accent1" w:themeShade="80"/>
          <w:lang w:eastAsia="en-US"/>
        </w:rPr>
        <w:t>, šumarstva i ribarstva</w:t>
      </w:r>
    </w:p>
    <w:p w14:paraId="1FBAF314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620BFF5C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01505600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01FFEEDB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27B0B85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575C8FD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22AC7112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4C7A8D3D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148944DD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712394BE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7D0E41A5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26F94443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43BC98C7" w14:textId="77777777" w:rsidR="00585463" w:rsidRPr="00222E1D" w:rsidRDefault="00585463" w:rsidP="00585463">
      <w:pPr>
        <w:keepNext/>
        <w:keepLines/>
        <w:spacing w:before="240" w:after="240" w:line="259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353DED59" w14:textId="4D7F2001" w:rsidR="00585463" w:rsidRPr="00925EC5" w:rsidRDefault="007B7400" w:rsidP="00585463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bookmarkStart w:id="9" w:name="_Toc131498266"/>
      <w:bookmarkStart w:id="10" w:name="_Toc135060168"/>
      <w:bookmarkStart w:id="11" w:name="_Toc135985051"/>
      <w:r>
        <w:rPr>
          <w:rFonts w:ascii="Times New Roman" w:hAnsi="Times New Roman" w:cs="Times New Roman"/>
          <w:color w:val="2F5496" w:themeColor="accent5" w:themeShade="BF"/>
          <w:sz w:val="28"/>
          <w:szCs w:val="28"/>
          <w:lang w:eastAsia="en-US"/>
        </w:rPr>
        <w:t>prosinac,</w:t>
      </w:r>
      <w:r w:rsidR="00585463" w:rsidRPr="00222E1D">
        <w:rPr>
          <w:rFonts w:ascii="Times New Roman" w:hAnsi="Times New Roman" w:cs="Times New Roman"/>
          <w:color w:val="2F5496" w:themeColor="accent5" w:themeShade="BF"/>
          <w:sz w:val="28"/>
          <w:szCs w:val="28"/>
          <w:lang w:eastAsia="en-US"/>
        </w:rPr>
        <w:t xml:space="preserve"> 202</w:t>
      </w:r>
      <w:r w:rsidR="00583C62" w:rsidRPr="00222E1D">
        <w:rPr>
          <w:rFonts w:ascii="Times New Roman" w:hAnsi="Times New Roman" w:cs="Times New Roman"/>
          <w:color w:val="2F5496" w:themeColor="accent5" w:themeShade="BF"/>
          <w:sz w:val="28"/>
          <w:szCs w:val="28"/>
          <w:lang w:eastAsia="en-US"/>
        </w:rPr>
        <w:t>5</w:t>
      </w:r>
      <w:r w:rsidR="00585463" w:rsidRPr="00222E1D">
        <w:rPr>
          <w:rFonts w:ascii="Times New Roman" w:hAnsi="Times New Roman" w:cs="Times New Roman"/>
          <w:color w:val="2F5496" w:themeColor="accent5" w:themeShade="BF"/>
          <w:sz w:val="28"/>
          <w:szCs w:val="28"/>
          <w:lang w:eastAsia="en-US"/>
        </w:rPr>
        <w:t>.</w:t>
      </w:r>
      <w:bookmarkEnd w:id="9"/>
      <w:bookmarkEnd w:id="10"/>
      <w:bookmarkEnd w:id="11"/>
    </w:p>
    <w:p w14:paraId="23C74E1E" w14:textId="77777777" w:rsidR="00585463" w:rsidRPr="00925EC5" w:rsidRDefault="00585463" w:rsidP="00585463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925EC5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br w:type="page"/>
      </w:r>
    </w:p>
    <w:p w14:paraId="300CA61F" w14:textId="77777777" w:rsidR="00585463" w:rsidRPr="00925EC5" w:rsidRDefault="00585463" w:rsidP="00585463">
      <w:pPr>
        <w:keepNext/>
        <w:keepLines/>
        <w:spacing w:before="240"/>
        <w:outlineLvl w:val="0"/>
        <w:rPr>
          <w:rFonts w:ascii="Times New Roman" w:eastAsiaTheme="majorEastAsia" w:hAnsi="Times New Roman" w:cs="Times New Roman"/>
          <w:b/>
          <w:bCs/>
          <w:color w:val="2F5496" w:themeColor="accent5" w:themeShade="BF"/>
          <w:sz w:val="26"/>
          <w:szCs w:val="26"/>
          <w:lang w:eastAsia="en-US"/>
        </w:rPr>
        <w:sectPr w:rsidR="00585463" w:rsidRPr="00925EC5" w:rsidSect="00C81926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2" w:name="_Toc131498274"/>
    </w:p>
    <w:bookmarkEnd w:id="12" w:displacedByCustomXml="next"/>
    <w:sdt>
      <w:sdtPr>
        <w:id w:val="181189824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704DC934" w14:textId="77777777" w:rsidR="00585463" w:rsidRPr="00657FF7" w:rsidRDefault="00585463" w:rsidP="00585463">
          <w:pPr>
            <w:keepNext/>
            <w:keepLines/>
            <w:spacing w:before="240"/>
            <w:rPr>
              <w:rFonts w:ascii="Times New Roman" w:eastAsiaTheme="majorEastAsia" w:hAnsi="Times New Roman" w:cs="Times New Roman"/>
              <w:color w:val="0070C0"/>
            </w:rPr>
          </w:pPr>
          <w:r w:rsidRPr="00657FF7">
            <w:rPr>
              <w:rFonts w:ascii="Times New Roman" w:eastAsiaTheme="majorEastAsia" w:hAnsi="Times New Roman" w:cs="Times New Roman"/>
              <w:color w:val="0070C0"/>
            </w:rPr>
            <w:t>Sadržaj</w:t>
          </w:r>
        </w:p>
        <w:p w14:paraId="732CB6D7" w14:textId="77777777" w:rsidR="00585463" w:rsidRPr="00657FF7" w:rsidRDefault="00585463" w:rsidP="00585463">
          <w:pPr>
            <w:rPr>
              <w:color w:val="0070C0"/>
            </w:rPr>
          </w:pPr>
        </w:p>
        <w:p w14:paraId="156F4620" w14:textId="5AC379B7" w:rsidR="00585463" w:rsidRPr="00657FF7" w:rsidRDefault="00585463" w:rsidP="00585463">
          <w:pPr>
            <w:tabs>
              <w:tab w:val="right" w:leader="dot" w:pos="9062"/>
            </w:tabs>
            <w:spacing w:after="10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r w:rsidRPr="00657FF7">
            <w:rPr>
              <w:rFonts w:ascii="Times New Roman" w:hAnsi="Times New Roman" w:cs="Times New Roman"/>
              <w:color w:val="0070C0"/>
            </w:rPr>
            <w:fldChar w:fldCharType="begin"/>
          </w:r>
          <w:r w:rsidRPr="00657FF7">
            <w:rPr>
              <w:rFonts w:ascii="Times New Roman" w:hAnsi="Times New Roman" w:cs="Times New Roman"/>
              <w:color w:val="0070C0"/>
            </w:rPr>
            <w:instrText xml:space="preserve"> TOC \o "1-4" \h \z \u </w:instrText>
          </w:r>
          <w:r w:rsidRPr="00657FF7">
            <w:rPr>
              <w:rFonts w:ascii="Times New Roman" w:hAnsi="Times New Roman" w:cs="Times New Roman"/>
              <w:color w:val="0070C0"/>
            </w:rPr>
            <w:fldChar w:fldCharType="separate"/>
          </w:r>
          <w:hyperlink w:anchor="_Toc141881049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</w:rPr>
              <w:t>UVOD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DE2F8A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2</w:t>
            </w:r>
          </w:hyperlink>
        </w:p>
        <w:p w14:paraId="68E20261" w14:textId="2DB4671F" w:rsidR="00585463" w:rsidRPr="00657FF7" w:rsidRDefault="00585463" w:rsidP="00585463">
          <w:pPr>
            <w:tabs>
              <w:tab w:val="right" w:leader="dot" w:pos="9062"/>
            </w:tabs>
            <w:spacing w:after="10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0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</w:rPr>
              <w:t>IZVJEŠĆE O PROVEDBI STRATEŠKIH CILJEVA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DE2F8A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5</w:t>
            </w:r>
          </w:hyperlink>
        </w:p>
        <w:p w14:paraId="41822B64" w14:textId="75041878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24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1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PREGLED OČEKIVANIH UČINAKA PROVEDBE STRATEGIJE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DE2F8A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6</w:t>
            </w:r>
          </w:hyperlink>
        </w:p>
        <w:p w14:paraId="30EA26B2" w14:textId="146A7BC5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24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3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NAPREDAK U PROVEDBI STRATEŠKIH CILJEVA POLJOPRIVREDNO-PREHRAMBENOG SEKTORA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376CE5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7</w:t>
            </w:r>
          </w:hyperlink>
        </w:p>
        <w:p w14:paraId="21DB43B9" w14:textId="269E072C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48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4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</w:rPr>
              <w:t>1. Povećanje produktivnosti i konkurentnosti poljoprivredno-prehrambenog sektora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376CE5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7</w:t>
            </w:r>
          </w:hyperlink>
        </w:p>
        <w:p w14:paraId="73C1C780" w14:textId="05C3300F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5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1.1 Ostvarene vrijednosti pokazatelja uspješnosti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376CE5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7</w:t>
            </w:r>
          </w:hyperlink>
        </w:p>
        <w:p w14:paraId="6C0F7BA6" w14:textId="17FBB29E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6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1.2 Opis napretka u provedbi strateškog cilja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376CE5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7</w:t>
            </w:r>
          </w:hyperlink>
        </w:p>
        <w:p w14:paraId="29077CC7" w14:textId="7A0CFE16" w:rsidR="00585463" w:rsidRPr="00657FF7" w:rsidRDefault="00585463" w:rsidP="00585463">
          <w:pPr>
            <w:tabs>
              <w:tab w:val="left" w:pos="1100"/>
              <w:tab w:val="right" w:leader="dot" w:pos="9062"/>
            </w:tabs>
            <w:spacing w:after="100"/>
            <w:ind w:left="48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7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2.</w:t>
            </w:r>
            <w:r w:rsidRPr="00657FF7">
              <w:rPr>
                <w:rFonts w:ascii="Times New Roman" w:eastAsiaTheme="minorEastAsia" w:hAnsi="Times New Roman" w:cs="Times New Roman"/>
                <w:noProof/>
                <w:color w:val="0070C0"/>
                <w:kern w:val="2"/>
                <w14:ligatures w14:val="standardContextual"/>
              </w:rPr>
              <w:tab/>
            </w:r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Jačanje održivosti i otpornosti poljoprivredne proizvodnje na klimatske promjene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CE7CB0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10</w:t>
            </w:r>
          </w:hyperlink>
        </w:p>
        <w:p w14:paraId="1F4AA04F" w14:textId="48B801D5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8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2.1 Ostvarene vrijednosti pokazatelja uspješnosti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CE7CB0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10</w:t>
            </w:r>
          </w:hyperlink>
        </w:p>
        <w:p w14:paraId="0CF4AB27" w14:textId="7B726F08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59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2.2 Opis napretka u provedbi strateškog cilja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CE7CB0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10</w:t>
            </w:r>
          </w:hyperlink>
        </w:p>
        <w:p w14:paraId="2156B057" w14:textId="17BAE13F" w:rsidR="00585463" w:rsidRPr="00657FF7" w:rsidRDefault="00585463" w:rsidP="00585463">
          <w:pPr>
            <w:tabs>
              <w:tab w:val="left" w:pos="1100"/>
              <w:tab w:val="right" w:leader="dot" w:pos="9062"/>
            </w:tabs>
            <w:spacing w:after="100"/>
            <w:ind w:left="48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0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3.</w:t>
            </w:r>
            <w:r w:rsidRPr="00657FF7">
              <w:rPr>
                <w:rFonts w:ascii="Times New Roman" w:eastAsiaTheme="minorEastAsia" w:hAnsi="Times New Roman" w:cs="Times New Roman"/>
                <w:noProof/>
                <w:color w:val="0070C0"/>
                <w:kern w:val="2"/>
                <w14:ligatures w14:val="standardContextual"/>
              </w:rPr>
              <w:tab/>
            </w:r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Obnova ruralnog gospodarstva i unaprjeđenje uvjeta života u ruralnim područjima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453F65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10</w:t>
            </w:r>
          </w:hyperlink>
        </w:p>
        <w:p w14:paraId="15B7C3CA" w14:textId="2AB34D2F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1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3.1 Ostvarene vrijednosti pokazatelja uspješnosti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453F65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10</w:t>
            </w:r>
          </w:hyperlink>
        </w:p>
        <w:p w14:paraId="45DEC91D" w14:textId="5E3A377C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2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3.2 Opis napretka u provedbi strateškog cilja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196DF9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11</w:t>
            </w:r>
          </w:hyperlink>
        </w:p>
        <w:p w14:paraId="0ED6483D" w14:textId="7802D9A5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48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3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4. Poticanje inovacija u poljoprivredno-prehrambenom sektoru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196DF9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11</w:t>
            </w:r>
          </w:hyperlink>
        </w:p>
        <w:p w14:paraId="4D9DF273" w14:textId="2DCF6945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4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  <w:lang w:eastAsia="en-US"/>
              </w:rPr>
              <w:t>4.1 Ostvarene vrijednosti pokazatelja uspješnosti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196DF9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11</w:t>
            </w:r>
          </w:hyperlink>
        </w:p>
        <w:p w14:paraId="3F6AF8A6" w14:textId="22AFAC39" w:rsidR="00585463" w:rsidRPr="00657FF7" w:rsidRDefault="00585463" w:rsidP="00585463">
          <w:pPr>
            <w:tabs>
              <w:tab w:val="right" w:leader="dot" w:pos="9062"/>
            </w:tabs>
            <w:spacing w:after="100"/>
            <w:ind w:left="720"/>
            <w:rPr>
              <w:rFonts w:ascii="Times New Roman" w:eastAsiaTheme="minorEastAsia" w:hAnsi="Times New Roman" w:cs="Times New Roman"/>
              <w:noProof/>
              <w:color w:val="0070C0"/>
              <w:kern w:val="2"/>
              <w14:ligatures w14:val="standardContextual"/>
            </w:rPr>
          </w:pPr>
          <w:hyperlink w:anchor="_Toc141881065" w:history="1">
            <w:r w:rsidRPr="00657FF7">
              <w:rPr>
                <w:rFonts w:ascii="Times New Roman" w:eastAsia="Calibri" w:hAnsi="Times New Roman" w:cs="Times New Roman"/>
                <w:noProof/>
                <w:color w:val="0070C0"/>
                <w:u w:val="single"/>
                <w:lang w:eastAsia="en-US"/>
              </w:rPr>
              <w:t>4.2 Opis napretka u provedbi strateškog cilja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5E7316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12</w:t>
            </w:r>
          </w:hyperlink>
        </w:p>
        <w:p w14:paraId="5CDC6E18" w14:textId="74C39AE2" w:rsidR="00585463" w:rsidRPr="00657FF7" w:rsidRDefault="00585463" w:rsidP="00222E1D">
          <w:pPr>
            <w:tabs>
              <w:tab w:val="right" w:leader="dot" w:pos="9062"/>
            </w:tabs>
            <w:spacing w:after="100"/>
            <w:ind w:left="240"/>
            <w:rPr>
              <w:rFonts w:ascii="Times New Roman" w:eastAsiaTheme="minorEastAsia" w:hAnsi="Times New Roman" w:cs="Times New Roman"/>
              <w:strike/>
              <w:noProof/>
              <w:color w:val="0070C0"/>
              <w:kern w:val="2"/>
              <w14:ligatures w14:val="standardContextual"/>
            </w:rPr>
          </w:pPr>
          <w:hyperlink w:anchor="_Toc141881067" w:history="1">
            <w:r w:rsidRPr="00657FF7">
              <w:rPr>
                <w:rFonts w:ascii="Times New Roman" w:hAnsi="Times New Roman" w:cs="Times New Roman"/>
                <w:noProof/>
                <w:color w:val="0070C0"/>
                <w:u w:val="single"/>
              </w:rPr>
              <w:t>ZAKLJUČAK</w:t>
            </w:r>
            <w:r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ab/>
            </w:r>
            <w:r w:rsidR="005E7316" w:rsidRPr="00657FF7">
              <w:rPr>
                <w:rFonts w:ascii="Times New Roman" w:hAnsi="Times New Roman" w:cs="Times New Roman"/>
                <w:noProof/>
                <w:webHidden/>
                <w:color w:val="0070C0"/>
              </w:rPr>
              <w:t>12</w:t>
            </w:r>
          </w:hyperlink>
        </w:p>
        <w:p w14:paraId="0F7886D5" w14:textId="77777777" w:rsidR="00585463" w:rsidRPr="00925EC5" w:rsidRDefault="00585463" w:rsidP="00585463">
          <w:pPr>
            <w:rPr>
              <w:rFonts w:ascii="Times New Roman" w:hAnsi="Times New Roman" w:cs="Times New Roman"/>
            </w:rPr>
          </w:pPr>
          <w:r w:rsidRPr="00657FF7">
            <w:rPr>
              <w:rFonts w:ascii="Times New Roman" w:hAnsi="Times New Roman" w:cs="Times New Roman"/>
              <w:color w:val="0070C0"/>
            </w:rPr>
            <w:fldChar w:fldCharType="end"/>
          </w:r>
        </w:p>
      </w:sdtContent>
    </w:sdt>
    <w:p w14:paraId="1DD95360" w14:textId="77777777" w:rsidR="00585463" w:rsidRPr="00925EC5" w:rsidRDefault="00585463" w:rsidP="00585463">
      <w:pPr>
        <w:keepNext/>
        <w:keepLines/>
        <w:spacing w:before="240"/>
        <w:outlineLvl w:val="0"/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</w:pPr>
    </w:p>
    <w:p w14:paraId="356053FB" w14:textId="77777777" w:rsidR="00585463" w:rsidRPr="00925EC5" w:rsidRDefault="00585463" w:rsidP="00585463"/>
    <w:p w14:paraId="4B82904F" w14:textId="77777777" w:rsidR="00585463" w:rsidRPr="00925EC5" w:rsidRDefault="00585463" w:rsidP="00585463"/>
    <w:p w14:paraId="6AE71584" w14:textId="77777777" w:rsidR="00585463" w:rsidRPr="00925EC5" w:rsidRDefault="00585463" w:rsidP="00585463"/>
    <w:p w14:paraId="3E315B98" w14:textId="77777777" w:rsidR="00585463" w:rsidRPr="00925EC5" w:rsidRDefault="00585463" w:rsidP="00585463"/>
    <w:p w14:paraId="0693ACC4" w14:textId="77777777" w:rsidR="00585463" w:rsidRPr="00925EC5" w:rsidRDefault="00585463" w:rsidP="00585463"/>
    <w:p w14:paraId="6A5786CF" w14:textId="77777777" w:rsidR="00585463" w:rsidRPr="00925EC5" w:rsidRDefault="00585463" w:rsidP="00585463"/>
    <w:p w14:paraId="3ADBA876" w14:textId="77777777" w:rsidR="00585463" w:rsidRPr="00925EC5" w:rsidRDefault="00585463" w:rsidP="00585463"/>
    <w:p w14:paraId="17DA9AF9" w14:textId="77777777" w:rsidR="00585463" w:rsidRDefault="00585463" w:rsidP="00585463"/>
    <w:p w14:paraId="54B36DC4" w14:textId="77777777" w:rsidR="00376CE5" w:rsidRDefault="00376CE5" w:rsidP="00585463"/>
    <w:p w14:paraId="0CF4D67A" w14:textId="77777777" w:rsidR="00376CE5" w:rsidRPr="00925EC5" w:rsidRDefault="00376CE5" w:rsidP="00585463"/>
    <w:p w14:paraId="38780FB5" w14:textId="77777777" w:rsidR="00585463" w:rsidRPr="00925EC5" w:rsidRDefault="00585463" w:rsidP="00585463"/>
    <w:p w14:paraId="70FF7701" w14:textId="77777777" w:rsidR="00585463" w:rsidRDefault="00585463" w:rsidP="00585463"/>
    <w:p w14:paraId="22934204" w14:textId="77777777" w:rsidR="005A280F" w:rsidRDefault="005A280F" w:rsidP="00585463"/>
    <w:p w14:paraId="791CF368" w14:textId="77777777" w:rsidR="00DE2F8A" w:rsidRDefault="00DE2F8A" w:rsidP="00585463"/>
    <w:p w14:paraId="756491D8" w14:textId="77777777" w:rsidR="00DE2F8A" w:rsidRDefault="00DE2F8A" w:rsidP="00585463"/>
    <w:p w14:paraId="077D307F" w14:textId="77777777" w:rsidR="005A280F" w:rsidRDefault="005A280F" w:rsidP="00585463"/>
    <w:p w14:paraId="49EB6EEA" w14:textId="77777777" w:rsidR="005A280F" w:rsidRPr="00925EC5" w:rsidRDefault="005A280F" w:rsidP="00585463"/>
    <w:p w14:paraId="138562EB" w14:textId="77777777" w:rsidR="00585463" w:rsidRPr="00925EC5" w:rsidRDefault="00585463" w:rsidP="00585463"/>
    <w:p w14:paraId="03BB86A1" w14:textId="77777777" w:rsidR="00585463" w:rsidRPr="00925EC5" w:rsidRDefault="00585463" w:rsidP="00585463">
      <w:pPr>
        <w:keepNext/>
        <w:keepLines/>
        <w:spacing w:before="240"/>
        <w:outlineLvl w:val="0"/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</w:pPr>
      <w:bookmarkStart w:id="13" w:name="_Toc141881049"/>
      <w:r w:rsidRPr="00925EC5"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  <w:lastRenderedPageBreak/>
        <w:t>UVOD</w:t>
      </w:r>
      <w:bookmarkEnd w:id="13"/>
      <w:r w:rsidRPr="00925EC5"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  <w:t xml:space="preserve"> </w:t>
      </w:r>
    </w:p>
    <w:p w14:paraId="4C2878F9" w14:textId="77777777" w:rsidR="00585463" w:rsidRPr="00925EC5" w:rsidRDefault="00585463" w:rsidP="00585463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7B5C1EC" w14:textId="5A7D6A51" w:rsidR="00585463" w:rsidRPr="00925EC5" w:rsidRDefault="00585463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U skladu sa </w:t>
      </w:r>
      <w:r w:rsidRPr="00925EC5">
        <w:rPr>
          <w:rFonts w:ascii="Times New Roman" w:eastAsia="Calibri" w:hAnsi="Times New Roman" w:cs="Times New Roman"/>
          <w:i/>
          <w:iCs/>
          <w:color w:val="auto"/>
          <w:lang w:eastAsia="en-US"/>
        </w:rPr>
        <w:t>Zakonom o sustavu strateškog planiranja i upravljanja razvojem Republike Hrvatske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bookmarkStart w:id="14" w:name="_Hlk135383629"/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(„Narodne novine“, broj </w:t>
      </w:r>
      <w:bookmarkEnd w:id="14"/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123/17. i 151/22.), </w:t>
      </w:r>
      <w:r w:rsidRPr="00925EC5">
        <w:rPr>
          <w:rFonts w:ascii="Times New Roman" w:eastAsia="Calibri" w:hAnsi="Times New Roman" w:cs="Times New Roman"/>
          <w:i/>
          <w:iCs/>
          <w:color w:val="auto"/>
          <w:lang w:eastAsia="en-US"/>
        </w:rPr>
        <w:t>Uredbom o smjernicama za izradu akata strateškog planiranja od nacionalnog značaja i od značaja za jedinice lokalne i područne (regionalne) samouprave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(„Narodne novine“, broj 37/23.),</w:t>
      </w:r>
      <w:r w:rsidRPr="00925EC5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25EC5">
        <w:rPr>
          <w:rFonts w:ascii="Times New Roman" w:eastAsia="Calibri" w:hAnsi="Times New Roman" w:cs="Times New Roman"/>
          <w:i/>
          <w:iCs/>
          <w:color w:val="auto"/>
          <w:lang w:eastAsia="en-US"/>
        </w:rPr>
        <w:t>Pravilnikom o rokovima i postupcima praćenja i izvješćivanja o provedbi akata strateškog planiranja od nacionalnog značaja i od značaja za jedinice lokalne i područne (regionalne) samouprave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(„Narodne novine“, broj 44/23.), Ministarstvo poljoprivrede </w:t>
      </w:r>
      <w:r w:rsidR="006A64E2">
        <w:rPr>
          <w:rFonts w:ascii="Times New Roman" w:eastAsia="Calibri" w:hAnsi="Times New Roman" w:cs="Times New Roman"/>
          <w:color w:val="auto"/>
          <w:lang w:eastAsia="en-US"/>
        </w:rPr>
        <w:t xml:space="preserve">je </w:t>
      </w:r>
      <w:r w:rsidR="00D24475">
        <w:rPr>
          <w:rFonts w:ascii="Times New Roman" w:eastAsia="Calibri" w:hAnsi="Times New Roman" w:cs="Times New Roman"/>
          <w:color w:val="auto"/>
          <w:lang w:eastAsia="en-US"/>
        </w:rPr>
        <w:t>izradilo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Izvješće o provedbi Strategije poljoprivrede do 2030.</w:t>
      </w:r>
      <w:r w:rsidR="006A64E2">
        <w:rPr>
          <w:rFonts w:ascii="Times New Roman" w:eastAsia="Calibri" w:hAnsi="Times New Roman" w:cs="Times New Roman"/>
          <w:color w:val="auto"/>
          <w:lang w:eastAsia="en-US"/>
        </w:rPr>
        <w:t>,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B65169">
        <w:rPr>
          <w:rFonts w:ascii="Times New Roman" w:eastAsia="Calibri" w:hAnsi="Times New Roman" w:cs="Times New Roman"/>
          <w:color w:val="auto"/>
          <w:lang w:eastAsia="en-US"/>
        </w:rPr>
        <w:t>za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202</w:t>
      </w:r>
      <w:r w:rsidR="00C95959" w:rsidRPr="008A2E87">
        <w:rPr>
          <w:rFonts w:ascii="Times New Roman" w:eastAsia="Calibri" w:hAnsi="Times New Roman" w:cs="Times New Roman"/>
          <w:color w:val="auto"/>
          <w:lang w:eastAsia="en-US"/>
        </w:rPr>
        <w:t>4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>. godin</w:t>
      </w:r>
      <w:r w:rsidR="00B65169">
        <w:rPr>
          <w:rFonts w:ascii="Times New Roman" w:eastAsia="Calibri" w:hAnsi="Times New Roman" w:cs="Times New Roman"/>
          <w:color w:val="auto"/>
          <w:lang w:eastAsia="en-US"/>
        </w:rPr>
        <w:t>u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22DD4FEE" w14:textId="29B6EC77" w:rsidR="00585463" w:rsidRPr="00925EC5" w:rsidRDefault="00585463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Strategija poljoprivrede do 2030. („Narodne novine“, broj 26/22.) (u daljnjem tekstu: Strategija) izrađena je na temelju analize situacije i savjetovanja s dionicima u sektoru poljoprivrede, uzimajući u obzir strateške smjernice iz </w:t>
      </w:r>
      <w:bookmarkStart w:id="15" w:name="_Hlk135036693"/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Nacionalne razvojne strategije Republike Hrvatske do 2030. („Narodne novine“, broj 13/21.) </w:t>
      </w:r>
      <w:bookmarkEnd w:id="15"/>
      <w:r w:rsidRPr="00925EC5">
        <w:rPr>
          <w:rFonts w:ascii="Times New Roman" w:eastAsia="Calibri" w:hAnsi="Times New Roman" w:cs="Times New Roman"/>
          <w:color w:val="auto"/>
          <w:lang w:eastAsia="en-US"/>
        </w:rPr>
        <w:t>i razvojne prioritete i ciljeve relevantnih nacionalnih i strateških dokumenata</w:t>
      </w:r>
      <w:r w:rsidR="006A64E2" w:rsidRPr="006A64E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A64E2" w:rsidRPr="00925EC5">
        <w:rPr>
          <w:rFonts w:ascii="Times New Roman" w:eastAsia="Calibri" w:hAnsi="Times New Roman" w:cs="Times New Roman"/>
          <w:color w:val="auto"/>
          <w:lang w:eastAsia="en-US"/>
        </w:rPr>
        <w:t>E</w:t>
      </w:r>
      <w:r w:rsidR="006A64E2">
        <w:rPr>
          <w:rFonts w:ascii="Times New Roman" w:eastAsia="Calibri" w:hAnsi="Times New Roman" w:cs="Times New Roman"/>
          <w:color w:val="auto"/>
          <w:lang w:eastAsia="en-US"/>
        </w:rPr>
        <w:t>uropske unije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14:paraId="1F502518" w14:textId="77777777" w:rsidR="00585463" w:rsidRPr="00925EC5" w:rsidRDefault="00585463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Vizija razvoja poljoprivrede predviđa proizvodnju većih količina hrane visoke kvalitete po konkurentnim cijenama, održivo upravljanje prirodnim resursima u uvjetima klimatskih promjena, doprinos poboljšanju kvalitete života i povećanje zaposlenosti u ruralnim područjima. Oblikovana je kroz četiri strateška cilja: 1) povećanje produktivnosti i konkurentnosti poljoprivredno-prehrambenog sektora; 2) jačanje održivosti i otpornosti poljoprivredne proizvodnje na klimatske promjene; 3) obnova ruralnog gospodarstva i unaprjeđenje uvjeta života u ruralnim područjima; i 4) poticanje inovacija u poljoprivredno-prehrambenom sektoru, koji odražavaju prioritete politike utvrđene radi ostvarenja vizije razvoja poljoprivrede i ruralnog prostora u Republici Hrvatskoj.</w:t>
      </w:r>
    </w:p>
    <w:p w14:paraId="60ABD612" w14:textId="77777777" w:rsidR="00585463" w:rsidRPr="00925EC5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Strategijom su određeni ciljevi, potrebe i intervencije koje vode transformaciji poljoprivrede i ruralnog prostora u Republici Hrvatskoj, boljem korištenju razvojnih prilika te uspostavljanju okvira upravljanja u kojemu se ciljevi, potrebe i intervencije temelje na pokazateljima te jasnim i logičnim vezama među njima.</w:t>
      </w:r>
    </w:p>
    <w:p w14:paraId="3B404DE6" w14:textId="77777777" w:rsidR="00585463" w:rsidRPr="00925EC5" w:rsidRDefault="00585463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Uspješnost provedbe Strategije prati se kroz ostvarenje strateških ciljeva u razdoblju do 2030.  </w:t>
      </w:r>
    </w:p>
    <w:p w14:paraId="2CF956D5" w14:textId="77777777" w:rsidR="00585463" w:rsidRPr="00925EC5" w:rsidRDefault="00585463" w:rsidP="00585463">
      <w:pPr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16" w:name="_Toc135060171"/>
      <w:bookmarkStart w:id="17" w:name="_Toc135060170"/>
      <w:bookmarkStart w:id="18" w:name="_Hlk134773628"/>
      <w:r w:rsidRPr="00925EC5">
        <w:rPr>
          <w:rFonts w:ascii="Times New Roman" w:eastAsia="Calibri" w:hAnsi="Times New Roman" w:cs="Times New Roman"/>
          <w:color w:val="auto"/>
          <w:lang w:eastAsia="en-US"/>
        </w:rPr>
        <w:t>Da bi se ostvarili strateški ciljevi zacrtani u Strategiji potrebno je odgovoriti na petnaest razvojnih potreba hrvatskog poljoprivredno-prehrambenog sektora, koje su utvrđene na temelju analize glavnih izazova i prilika za hrvatski poljoprivredno - prehrambeni sektor i prioriteta koje su dionici iskazali tijekom javnih konzultacija i radionica.</w:t>
      </w:r>
    </w:p>
    <w:p w14:paraId="748500E4" w14:textId="77777777" w:rsidR="00585463" w:rsidRPr="00925EC5" w:rsidRDefault="00585463" w:rsidP="00585463">
      <w:pPr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D803107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1. Povećati dodanu vrijednost proizvodnje</w:t>
      </w:r>
    </w:p>
    <w:p w14:paraId="29E5994F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2. Povećati pravičnost dodjele potpore dohotku </w:t>
      </w:r>
    </w:p>
    <w:p w14:paraId="68373547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3. Unaprijediti povezanost u lancu od proizvođača do potrošača</w:t>
      </w:r>
    </w:p>
    <w:p w14:paraId="2903CCDF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4. Unaprijediti poduzetničke sposobnosti </w:t>
      </w:r>
    </w:p>
    <w:p w14:paraId="11D745F4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5. Uskladiti proizvodnju sa zahtjevima tržišta</w:t>
      </w:r>
    </w:p>
    <w:p w14:paraId="0AA36B4C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6. Poticati sudjelovanje u sustavima kvalitete </w:t>
      </w:r>
    </w:p>
    <w:p w14:paraId="3A580B4A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7. Unaprijediti vještine radne snage </w:t>
      </w:r>
    </w:p>
    <w:p w14:paraId="5EB5F710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8. Poboljšati okolišnu održivost poljoprivrednih praksi</w:t>
      </w:r>
    </w:p>
    <w:p w14:paraId="05D41135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9. Bolje uskladiti proizvodne sustave s okolišnim uvjetima</w:t>
      </w:r>
      <w:r w:rsidRPr="00925EC5" w:rsidDel="00B4483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33A4E36A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10. Više koristiti instrumente za upravljanje rizicima</w:t>
      </w:r>
    </w:p>
    <w:p w14:paraId="57B52615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lastRenderedPageBreak/>
        <w:t>11. Unaprijediti funkcioniranje tržišta poljoprivrednim zemljištem</w:t>
      </w:r>
    </w:p>
    <w:p w14:paraId="5B82E5E5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12. Bolje koordinirati ulaganja u ruralnim područjima</w:t>
      </w:r>
    </w:p>
    <w:p w14:paraId="47BA5C1B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13. Unaprijediti javnu infrastrukturu u ruralnim područjima</w:t>
      </w:r>
    </w:p>
    <w:p w14:paraId="536C5073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14. Potaknuti ulaganja u tehnologiju i inovacije</w:t>
      </w:r>
    </w:p>
    <w:p w14:paraId="7D57210B" w14:textId="77777777" w:rsidR="00585463" w:rsidRPr="00925EC5" w:rsidRDefault="00585463" w:rsidP="00585463">
      <w:pPr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15. Unaprijediti primjenu znanja i tehnologija u sektoru</w:t>
      </w:r>
    </w:p>
    <w:p w14:paraId="129B97F6" w14:textId="77777777" w:rsidR="00585463" w:rsidRPr="00925EC5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sz w:val="10"/>
          <w:szCs w:val="10"/>
          <w:lang w:eastAsia="en-US"/>
        </w:rPr>
      </w:pPr>
    </w:p>
    <w:p w14:paraId="762180AC" w14:textId="41CA9C47" w:rsidR="00585463" w:rsidRPr="00925EC5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Strategija prepoznaje potencijale za rast i diverzifikaciju poljoprivredne proizvodnje u cilju dodavanja vrijednosti proizvodu i bolje povezanosti s prehrambenom industrijom, ističe pozitivne učinke ulaganja u prilagodbu klimatskim promjenama, digitalizaciju, primjenu modernih tehnologija i ukazuje na mogućnosti za pokretanje drugih aktivnosti u ruralnim područjima. </w:t>
      </w:r>
    </w:p>
    <w:p w14:paraId="7E522B2F" w14:textId="77777777" w:rsidR="00585463" w:rsidRPr="00925EC5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Da bi se ispunile prikazane potrebe poljoprivredno - prehrambenog sektora, predloženi su provedbeni mehanizmi, grupirani u šest područja intervencija.</w:t>
      </w:r>
    </w:p>
    <w:p w14:paraId="314FAF13" w14:textId="77777777" w:rsidR="00585463" w:rsidRPr="00925EC5" w:rsidRDefault="00585463" w:rsidP="00585463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A.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Usmjeravanje javnih sredstava u poljoprivredno-prehrambenom sektoru</w:t>
      </w:r>
    </w:p>
    <w:p w14:paraId="58FC2F43" w14:textId="77777777" w:rsidR="00585463" w:rsidRPr="00925EC5" w:rsidRDefault="00585463" w:rsidP="00585463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B. Održivo upravljanje prirodnim resursima te veća prilagodba klimatskim promjenama i zahtjevima ublažavanja klimatskih promjena</w:t>
      </w:r>
    </w:p>
    <w:p w14:paraId="5DAE027E" w14:textId="77777777" w:rsidR="00585463" w:rsidRPr="00925EC5" w:rsidRDefault="00585463" w:rsidP="00585463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C. Razvoj domaćih tržišta poljoprivredno-prehrambenih proizvoda</w:t>
      </w:r>
    </w:p>
    <w:p w14:paraId="77A27DDA" w14:textId="77777777" w:rsidR="00585463" w:rsidRPr="00925EC5" w:rsidRDefault="00585463" w:rsidP="00585463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D. Poticanje poduzetnika na osnivanje i razvoj poslovanja u poljoprivredi</w:t>
      </w:r>
    </w:p>
    <w:p w14:paraId="2FC30B7C" w14:textId="77777777" w:rsidR="00585463" w:rsidRPr="00925EC5" w:rsidRDefault="00585463" w:rsidP="00585463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E. Korištenje novih prilika za rast</w:t>
      </w:r>
    </w:p>
    <w:p w14:paraId="689C4E1D" w14:textId="77777777" w:rsidR="00585463" w:rsidRPr="00925EC5" w:rsidRDefault="00585463" w:rsidP="00585463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F. Objedinjavanje poljoprivrednog znanja i inovacija</w:t>
      </w:r>
    </w:p>
    <w:p w14:paraId="4F6DA5F8" w14:textId="77777777" w:rsidR="00585463" w:rsidRPr="00925EC5" w:rsidRDefault="00585463" w:rsidP="00585463">
      <w:pPr>
        <w:ind w:left="709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3C850977" w14:textId="77777777" w:rsidR="00585463" w:rsidRPr="00925EC5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Provedbeni mehanizmi za svako područje intervencije povezani su s razvojnim potrebama. </w:t>
      </w:r>
    </w:p>
    <w:p w14:paraId="56C8E30F" w14:textId="77777777" w:rsidR="00585463" w:rsidRPr="00925EC5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6F36959" w14:textId="77777777" w:rsidR="00585463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05413134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4F6EA65C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5089C754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2A775C8C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1353E9D2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7E736CE6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1A4E4C93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48F7DC29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2CBCF7A3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69D45C2A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4EA6812C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4267D5E6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3A166779" w14:textId="77777777" w:rsidR="00DE2F8A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21A55F73" w14:textId="77777777" w:rsidR="00DE2F8A" w:rsidRPr="00925EC5" w:rsidRDefault="00DE2F8A" w:rsidP="00DE2F8A">
      <w:pPr>
        <w:keepNext/>
        <w:keepLines/>
        <w:spacing w:before="240"/>
        <w:outlineLvl w:val="0"/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</w:pPr>
      <w:bookmarkStart w:id="19" w:name="_Toc141881050"/>
      <w:r w:rsidRPr="00925EC5"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  <w:lastRenderedPageBreak/>
        <w:t>IZVJEŠĆE O PROVEDBI STRATEŠKIH CILJEVA</w:t>
      </w:r>
      <w:bookmarkEnd w:id="19"/>
    </w:p>
    <w:p w14:paraId="604B8A14" w14:textId="77777777" w:rsidR="00DE2F8A" w:rsidRPr="00925EC5" w:rsidRDefault="00DE2F8A" w:rsidP="00DE2F8A">
      <w:pPr>
        <w:rPr>
          <w:rFonts w:eastAsia="Calibri"/>
        </w:rPr>
      </w:pPr>
    </w:p>
    <w:p w14:paraId="4CFD1029" w14:textId="77777777" w:rsidR="00DE2F8A" w:rsidRPr="00925EC5" w:rsidRDefault="00DE2F8A" w:rsidP="00DE2F8A">
      <w:pPr>
        <w:keepNext/>
        <w:keepLines/>
        <w:spacing w:before="40"/>
        <w:outlineLvl w:val="1"/>
        <w:rPr>
          <w:rFonts w:ascii="Times New Roman" w:eastAsia="Calibri" w:hAnsi="Times New Roman" w:cs="Times New Roman"/>
          <w:color w:val="2E74B5" w:themeColor="accent1" w:themeShade="BF"/>
          <w:sz w:val="28"/>
          <w:szCs w:val="26"/>
          <w:lang w:eastAsia="en-US"/>
        </w:rPr>
      </w:pPr>
      <w:bookmarkStart w:id="20" w:name="_Toc141877245"/>
      <w:bookmarkStart w:id="21" w:name="_Toc141881051"/>
      <w:r w:rsidRPr="00925EC5">
        <w:rPr>
          <w:rFonts w:ascii="Times New Roman" w:eastAsia="Calibri" w:hAnsi="Times New Roman" w:cs="Times New Roman"/>
          <w:color w:val="2E74B5" w:themeColor="accent1" w:themeShade="BF"/>
          <w:sz w:val="28"/>
          <w:szCs w:val="26"/>
          <w:lang w:eastAsia="en-US"/>
        </w:rPr>
        <w:t>PREGLED OČEKIVANIH UČINAKA PROVEDBE STRATEGIJE</w:t>
      </w:r>
      <w:bookmarkEnd w:id="20"/>
      <w:bookmarkEnd w:id="21"/>
      <w:r w:rsidRPr="00925EC5">
        <w:rPr>
          <w:rFonts w:ascii="Times New Roman" w:eastAsia="Calibri" w:hAnsi="Times New Roman" w:cs="Times New Roman"/>
          <w:color w:val="2E74B5" w:themeColor="accent1" w:themeShade="BF"/>
          <w:sz w:val="28"/>
          <w:szCs w:val="26"/>
          <w:lang w:eastAsia="en-US"/>
        </w:rPr>
        <w:t xml:space="preserve"> </w:t>
      </w:r>
    </w:p>
    <w:p w14:paraId="2361C824" w14:textId="77777777" w:rsidR="00DE2F8A" w:rsidRPr="00925EC5" w:rsidRDefault="00DE2F8A" w:rsidP="00DE2F8A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sz w:val="10"/>
          <w:szCs w:val="10"/>
          <w:lang w:eastAsia="en-US"/>
        </w:rPr>
      </w:pPr>
    </w:p>
    <w:p w14:paraId="7947DF59" w14:textId="77777777" w:rsidR="00DE2F8A" w:rsidRDefault="00DE2F8A" w:rsidP="00DE2F8A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5550441B" w14:textId="786F6FFF" w:rsidR="00DE2F8A" w:rsidRPr="008A2E87" w:rsidRDefault="00DE2F8A" w:rsidP="00DE2F8A">
      <w:pPr>
        <w:spacing w:after="160" w:line="276" w:lineRule="auto"/>
        <w:jc w:val="both"/>
        <w:rPr>
          <w:rFonts w:ascii="Times New Roman" w:eastAsia="Calibri" w:hAnsi="Times New Roman" w:cs="Times New Roman"/>
          <w:bCs/>
          <w:strike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Uspješnost provedbe Strategije prati se kroz ostvarenje strateških ciljeva u razdoblju </w:t>
      </w:r>
      <w:r w:rsidR="00AE3674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od 2022. 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>do 2030.</w:t>
      </w:r>
      <w:r w:rsidR="00AE3674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godine.</w:t>
      </w:r>
    </w:p>
    <w:p w14:paraId="03519382" w14:textId="6D9E7CAA" w:rsidR="00DE2F8A" w:rsidRPr="00925EC5" w:rsidRDefault="00D24475" w:rsidP="00DE2F8A">
      <w:pPr>
        <w:spacing w:after="160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lang w:eastAsia="en-US"/>
        </w:rPr>
        <w:t>P</w:t>
      </w:r>
      <w:r w:rsidR="00DE2F8A"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rovedbom strateških ciljeva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 xml:space="preserve">očekuje se da će 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doći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 xml:space="preserve">do 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>povećanj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a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vrijednosti poljoprivredne proizvodnje do 2030. godine</w:t>
      </w:r>
      <w:r w:rsidRPr="00C70051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na</w:t>
      </w:r>
      <w:r w:rsidRPr="00C70051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4 milijarde eura</w:t>
      </w:r>
      <w:r w:rsidR="00DE2F8A" w:rsidRPr="00C70051">
        <w:rPr>
          <w:rFonts w:ascii="Times New Roman" w:eastAsia="Calibri" w:hAnsi="Times New Roman" w:cs="Times New Roman"/>
          <w:bCs/>
          <w:color w:val="auto"/>
          <w:lang w:eastAsia="en-US"/>
        </w:rPr>
        <w:t>.</w:t>
      </w:r>
      <w:r w:rsidR="00DE2F8A"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</w:p>
    <w:p w14:paraId="507E8AF3" w14:textId="77777777" w:rsidR="00DE2F8A" w:rsidRPr="00925EC5" w:rsidRDefault="00DE2F8A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631D32ED" w14:textId="77777777" w:rsidR="00585463" w:rsidRPr="00925EC5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bCs/>
          <w:noProof/>
          <w:color w:val="auto"/>
        </w:rPr>
        <w:drawing>
          <wp:inline distT="0" distB="0" distL="0" distR="0" wp14:anchorId="0A104F05" wp14:editId="2EB4283E">
            <wp:extent cx="6059170" cy="3865126"/>
            <wp:effectExtent l="0" t="0" r="0" b="2540"/>
            <wp:docPr id="4" name="Slika 4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stol&#10;&#10;Opis je automatski generira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1526" cy="387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7A5C1" w14:textId="77777777" w:rsidR="00585463" w:rsidRPr="00925EC5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5BDEE063" w14:textId="77777777" w:rsidR="00585463" w:rsidRPr="00925EC5" w:rsidRDefault="00585463" w:rsidP="00585463">
      <w:pPr>
        <w:spacing w:after="160" w:line="259" w:lineRule="auto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br w:type="page"/>
      </w:r>
    </w:p>
    <w:p w14:paraId="5EEB13FD" w14:textId="77777777" w:rsidR="00585463" w:rsidRPr="00925EC5" w:rsidRDefault="00585463" w:rsidP="00585463">
      <w:pPr>
        <w:keepNext/>
        <w:keepLines/>
        <w:spacing w:before="40"/>
        <w:outlineLvl w:val="1"/>
        <w:rPr>
          <w:rFonts w:ascii="Times New Roman" w:eastAsia="Calibri" w:hAnsi="Times New Roman" w:cs="Times New Roman"/>
          <w:color w:val="2E74B5" w:themeColor="accent1" w:themeShade="BF"/>
          <w:sz w:val="28"/>
          <w:szCs w:val="26"/>
          <w:lang w:eastAsia="en-US"/>
        </w:rPr>
      </w:pPr>
      <w:bookmarkStart w:id="22" w:name="_Toc141877246"/>
      <w:bookmarkStart w:id="23" w:name="_Toc141881052"/>
      <w:bookmarkStart w:id="24" w:name="_Hlk135059613"/>
      <w:r w:rsidRPr="00925EC5">
        <w:rPr>
          <w:rFonts w:ascii="Times New Roman" w:eastAsia="Calibri" w:hAnsi="Times New Roman" w:cs="Times New Roman"/>
          <w:color w:val="2E74B5" w:themeColor="accent1" w:themeShade="BF"/>
          <w:sz w:val="28"/>
          <w:szCs w:val="26"/>
          <w:lang w:eastAsia="en-US"/>
        </w:rPr>
        <w:lastRenderedPageBreak/>
        <w:t>PREGLED POKAZATELJA ZA PRAĆENJE OSTVARENJA U PROVEDBI STRATEGIJE</w:t>
      </w:r>
      <w:bookmarkEnd w:id="22"/>
      <w:bookmarkEnd w:id="23"/>
    </w:p>
    <w:p w14:paraId="7B6AAE7E" w14:textId="77777777" w:rsidR="00585463" w:rsidRDefault="00585463" w:rsidP="00585463">
      <w:pPr>
        <w:keepNext/>
        <w:keepLines/>
        <w:spacing w:before="40" w:line="259" w:lineRule="auto"/>
        <w:outlineLvl w:val="1"/>
        <w:rPr>
          <w:rFonts w:ascii="Times New Roman" w:eastAsia="Calibri" w:hAnsi="Times New Roman" w:cs="Times New Roman"/>
          <w:bCs/>
          <w:color w:val="2F5496" w:themeColor="accent5" w:themeShade="BF"/>
          <w:lang w:eastAsia="en-US"/>
        </w:rPr>
      </w:pPr>
      <w:r w:rsidRPr="00925EC5">
        <w:rPr>
          <w:rFonts w:ascii="Times New Roman" w:eastAsia="Calibri" w:hAnsi="Times New Roman" w:cs="Times New Roman"/>
          <w:bCs/>
          <w:color w:val="2F5496" w:themeColor="accent5" w:themeShade="BF"/>
          <w:lang w:eastAsia="en-US"/>
        </w:rPr>
        <w:t xml:space="preserve"> </w:t>
      </w:r>
    </w:p>
    <w:p w14:paraId="44007CAC" w14:textId="77777777" w:rsidR="00D24475" w:rsidRPr="00925EC5" w:rsidRDefault="00D24475" w:rsidP="00585463">
      <w:pPr>
        <w:keepNext/>
        <w:keepLines/>
        <w:spacing w:before="40" w:line="259" w:lineRule="auto"/>
        <w:outlineLvl w:val="1"/>
        <w:rPr>
          <w:rFonts w:ascii="Times New Roman" w:eastAsia="Calibri" w:hAnsi="Times New Roman" w:cs="Times New Roman"/>
          <w:bCs/>
          <w:color w:val="2F5496" w:themeColor="accent5" w:themeShade="BF"/>
          <w:lang w:eastAsia="en-US"/>
        </w:rPr>
      </w:pPr>
    </w:p>
    <w:p w14:paraId="46B512F5" w14:textId="6CE2A962" w:rsidR="00585463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bookmarkStart w:id="25" w:name="_Hlk139460718"/>
      <w:bookmarkEnd w:id="24"/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>Za praćenje napretka u ostvarenju strateških ciljeva primjenj</w:t>
      </w:r>
      <w:r w:rsidR="00D24475">
        <w:rPr>
          <w:rFonts w:ascii="Times New Roman" w:eastAsia="Calibri" w:hAnsi="Times New Roman" w:cs="Times New Roman"/>
          <w:bCs/>
          <w:color w:val="auto"/>
          <w:lang w:eastAsia="en-US"/>
        </w:rPr>
        <w:t>uju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se sljedeći pokazatelji, </w:t>
      </w:r>
      <w:r w:rsidR="00D2447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koji su </w:t>
      </w:r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>obuhvaćeni sustavom za praćenje i vrednovanje u okviru Nacionalne razvojne strategije Republike Hrvatske do 2030. („Narodne novine“, broj 13/21.)</w:t>
      </w:r>
      <w:bookmarkEnd w:id="25"/>
      <w:r w:rsidRPr="00925EC5">
        <w:rPr>
          <w:rFonts w:ascii="Times New Roman" w:eastAsia="Calibri" w:hAnsi="Times New Roman" w:cs="Times New Roman"/>
          <w:bCs/>
          <w:color w:val="auto"/>
          <w:lang w:eastAsia="en-US"/>
        </w:rPr>
        <w:t>:</w:t>
      </w:r>
    </w:p>
    <w:p w14:paraId="447087E0" w14:textId="77777777" w:rsidR="00D24475" w:rsidRPr="00925EC5" w:rsidRDefault="00D24475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105"/>
        <w:gridCol w:w="1106"/>
        <w:gridCol w:w="1105"/>
        <w:gridCol w:w="1106"/>
        <w:gridCol w:w="1106"/>
      </w:tblGrid>
      <w:tr w:rsidR="00585463" w:rsidRPr="00925EC5" w14:paraId="74647B90" w14:textId="77777777" w:rsidTr="0036266F">
        <w:trPr>
          <w:tblHeader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2BA50C29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Kod*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75D03B7C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Naziv pokazatelja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508705E6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 xml:space="preserve">Početna vrijednost 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66FA1A26" w14:textId="77777777" w:rsidR="00585463" w:rsidRPr="008A2E8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(2024.)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23CA1C97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(2027.)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1BB79F34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2030.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6E635944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Veza sa strateškim ciljem</w:t>
            </w:r>
          </w:p>
        </w:tc>
      </w:tr>
      <w:tr w:rsidR="00585463" w:rsidRPr="00925EC5" w14:paraId="7944266A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4DE538E0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bookmarkStart w:id="26" w:name="_Hlk139460834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II.02.12.41 Upravno područje: </w:t>
            </w:r>
          </w:p>
          <w:p w14:paraId="6DC3C310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A1F26EA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Vrijednost poljoprivredne proizvodnje (mil. HRK)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345A108" w14:textId="77777777" w:rsidR="00657FF7" w:rsidRDefault="00657FF7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68249A46" w14:textId="02C0A34E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17.977</w:t>
            </w:r>
          </w:p>
          <w:p w14:paraId="5F3F6344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DD020DD" w14:textId="77777777" w:rsidR="00585463" w:rsidRPr="008A2E8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22.700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4898D1C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26.800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BF7484F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30.000 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89DD013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</w:t>
            </w:r>
          </w:p>
        </w:tc>
      </w:tr>
      <w:tr w:rsidR="00585463" w:rsidRPr="00925EC5" w14:paraId="7947E8A5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4682B595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II.02.12.37 Upravno područje: </w:t>
            </w:r>
          </w:p>
          <w:p w14:paraId="1F7CDF63" w14:textId="77777777" w:rsidR="00585463" w:rsidRPr="00925EC5" w:rsidDel="00F4595D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4928CAB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Stopa rizika od siromaštva u ruralnim područjima (%)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6255F2A" w14:textId="77777777" w:rsidR="00657FF7" w:rsidRDefault="00657FF7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552B3C55" w14:textId="6BB8A881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30,9</w:t>
            </w:r>
          </w:p>
          <w:p w14:paraId="76B67C44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(2018.)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1CA326A" w14:textId="77777777" w:rsidR="00585463" w:rsidRPr="008A2E8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28,3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4FCF422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25,8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72E9E36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23,2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27839A3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3</w:t>
            </w:r>
          </w:p>
        </w:tc>
      </w:tr>
      <w:tr w:rsidR="00585463" w:rsidRPr="00925EC5" w14:paraId="60770044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6B4F841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OI.02.12.76 Upravno područje: </w:t>
            </w:r>
          </w:p>
          <w:p w14:paraId="77A4A842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2D7D33B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Navodnjavanje poljoprivrednih površina (ha)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C93588A" w14:textId="77777777" w:rsidR="00657FF7" w:rsidRDefault="00657FF7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CCF3D9A" w14:textId="4DE8871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29.680 </w:t>
            </w:r>
          </w:p>
          <w:p w14:paraId="257AF525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(2020.)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91B5FC2" w14:textId="77777777" w:rsidR="00585463" w:rsidRPr="008A2E8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38.000 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A359515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44.000 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4A506FE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50.000 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A0A193D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1, 3</w:t>
            </w:r>
          </w:p>
        </w:tc>
      </w:tr>
      <w:tr w:rsidR="00585463" w:rsidRPr="00925EC5" w14:paraId="47569566" w14:textId="77777777" w:rsidTr="00657FF7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0521901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OI.02.12.75 Upravno područje: </w:t>
            </w:r>
          </w:p>
          <w:p w14:paraId="78960F34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FD247E9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Broj uvjetnih grla stoke (u  tisućama)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311D7F9A" w14:textId="7B74B919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2.212,8</w:t>
            </w:r>
          </w:p>
          <w:p w14:paraId="53B4F523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(osim peradi, 2018.)</w:t>
            </w:r>
          </w:p>
          <w:p w14:paraId="47DB94CE" w14:textId="77777777" w:rsidR="00657FF7" w:rsidRDefault="00657FF7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3BDB7E09" w14:textId="51F890E5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1.147,6</w:t>
            </w:r>
          </w:p>
          <w:p w14:paraId="6E7EFCB4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(perad, 2018.)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18B172A4" w14:textId="77777777" w:rsidR="00585463" w:rsidRPr="008A2E87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2.167,3</w:t>
            </w:r>
          </w:p>
          <w:p w14:paraId="6A87AAC2" w14:textId="77777777" w:rsidR="00585463" w:rsidRPr="008A2E87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71AEC29E" w14:textId="77777777" w:rsidR="00585463" w:rsidRPr="008A2E87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586D280D" w14:textId="77777777" w:rsidR="00585463" w:rsidRPr="008A2E87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6EA64FEA" w14:textId="77777777" w:rsidR="00585463" w:rsidRPr="008A2E87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1.293,9</w:t>
            </w:r>
          </w:p>
          <w:p w14:paraId="7D54B200" w14:textId="77777777" w:rsidR="00585463" w:rsidRPr="008A2E87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353D9CB7" w14:textId="77777777" w:rsidR="00585463" w:rsidRPr="008A2E87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17B1F5EB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2.317,8</w:t>
            </w:r>
          </w:p>
          <w:p w14:paraId="2133FF41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62D43402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01DC10F0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7282835A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1.378,0</w:t>
            </w:r>
          </w:p>
          <w:p w14:paraId="13F60E6F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619470BE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16B6209D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2.472,4</w:t>
            </w:r>
          </w:p>
          <w:p w14:paraId="640DD69D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01EF2BFE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4F77526A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FA18D9E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1.465,1</w:t>
            </w:r>
          </w:p>
          <w:p w14:paraId="63C2C076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415E5572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B00C370" w14:textId="77777777" w:rsidR="00585463" w:rsidRPr="00925EC5" w:rsidRDefault="00585463" w:rsidP="00657FF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</w:t>
            </w:r>
          </w:p>
        </w:tc>
      </w:tr>
      <w:tr w:rsidR="00585463" w:rsidRPr="00925EC5" w14:paraId="45CE5896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FAE519B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II.02.12.38 Upravno područje: </w:t>
            </w:r>
          </w:p>
          <w:p w14:paraId="3D7D8232" w14:textId="77777777" w:rsidR="00585463" w:rsidRPr="00925EC5" w:rsidDel="00F4595D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2F89EAB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Udio mladih poljoprivrednika koji su nositelji poljoprivrednih gospodarstava u ukupnom broju poljoprivrednih gospodarstava (%)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F01DCD7" w14:textId="77777777" w:rsidR="00657FF7" w:rsidRDefault="00657FF7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66EBCC2D" w14:textId="361FDA2E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12,7</w:t>
            </w:r>
          </w:p>
          <w:p w14:paraId="7F04D42D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74CCFE2" w14:textId="77777777" w:rsidR="00585463" w:rsidRPr="008A2E8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15,8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8D015F3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18,5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1E6E711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20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23B3E35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</w:t>
            </w:r>
          </w:p>
        </w:tc>
      </w:tr>
      <w:tr w:rsidR="00585463" w:rsidRPr="00925EC5" w14:paraId="3473C09D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8294A76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lastRenderedPageBreak/>
              <w:t xml:space="preserve">Kod: II.02.12.39   Upravno područje: </w:t>
            </w:r>
          </w:p>
          <w:p w14:paraId="031A4DCA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326E559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Broj hektara za koje se dodjeljuje potpora za ekološku poljoprivredu (ha)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CCEBB69" w14:textId="77777777" w:rsidR="00657FF7" w:rsidRDefault="00657FF7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6394C32" w14:textId="058224E9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108.169</w:t>
            </w:r>
          </w:p>
          <w:p w14:paraId="7F2CE1DE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7E1FB54" w14:textId="77777777" w:rsidR="00585463" w:rsidRPr="008A2E8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116.000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373C51F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130.000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B5DF69F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140.000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ECB3316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</w:t>
            </w:r>
          </w:p>
        </w:tc>
      </w:tr>
      <w:tr w:rsidR="00585463" w:rsidRPr="00925EC5" w14:paraId="6DCA0E30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7B116E8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II.02.12.40 Upravno područje: </w:t>
            </w:r>
          </w:p>
          <w:p w14:paraId="3FC8B43F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1B7B94B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Ulaganja u razmjenu znanja i inovacija (HRK)</w:t>
            </w: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04C3502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0,7%**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69A6180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B9B21D3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2,5***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96D6994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2,5%*** 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5782903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4</w:t>
            </w:r>
          </w:p>
        </w:tc>
      </w:tr>
    </w:tbl>
    <w:p w14:paraId="7B8F26D1" w14:textId="11E7C77B" w:rsidR="00585463" w:rsidRPr="00925EC5" w:rsidRDefault="00585463" w:rsidP="00D24475">
      <w:pPr>
        <w:ind w:right="391"/>
        <w:jc w:val="both"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</w:pPr>
      <w:bookmarkStart w:id="27" w:name="_Hlk75420940"/>
      <w:bookmarkEnd w:id="26"/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*kodovi iz Biblioteke pokazatelja za potrebe praćenja uspješnosti provedbe ciljeva </w:t>
      </w:r>
    </w:p>
    <w:p w14:paraId="3DD128F8" w14:textId="700BACEA" w:rsidR="00585463" w:rsidRPr="00925EC5" w:rsidRDefault="00585463" w:rsidP="00D24475">
      <w:pPr>
        <w:ind w:right="391"/>
        <w:jc w:val="both"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</w:pPr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**postotak financiranja rezerviran u Programu ruralnog razvoja Republike Hrvatske za razdoblje 2014. - 2020.</w:t>
      </w:r>
    </w:p>
    <w:p w14:paraId="35D5D2C1" w14:textId="0ADA9B33" w:rsidR="00585463" w:rsidRPr="00925EC5" w:rsidRDefault="00585463" w:rsidP="00E5688F">
      <w:pPr>
        <w:ind w:right="391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</w:pPr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***</w:t>
      </w:r>
      <w:bookmarkStart w:id="28" w:name="_Hlk215235949"/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postotak financiranja planiran u Strateško</w:t>
      </w:r>
      <w:r w:rsidR="00E5688F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m</w:t>
      </w:r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plan</w:t>
      </w:r>
      <w:r w:rsidR="00E5688F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u</w:t>
      </w:r>
      <w:r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</w:t>
      </w:r>
      <w:bookmarkEnd w:id="27"/>
      <w:r w:rsidR="00E5688F" w:rsidRPr="00E5688F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Zajedničke poljoprivredne politike 2023. </w:t>
      </w:r>
      <w:r w:rsidR="00E5688F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-</w:t>
      </w:r>
      <w:r w:rsidR="00E5688F" w:rsidRPr="00E5688F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2027. </w:t>
      </w:r>
      <w:bookmarkEnd w:id="28"/>
      <w:r w:rsidRPr="00925EC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br w:type="page"/>
      </w:r>
    </w:p>
    <w:p w14:paraId="6703060F" w14:textId="77777777" w:rsidR="00585463" w:rsidRPr="00925EC5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A0C6661" w14:textId="77777777" w:rsidR="00585463" w:rsidRPr="00925EC5" w:rsidRDefault="00585463" w:rsidP="00585463">
      <w:pPr>
        <w:keepNext/>
        <w:keepLines/>
        <w:spacing w:before="40"/>
        <w:outlineLvl w:val="1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6"/>
          <w:lang w:eastAsia="en-US"/>
        </w:rPr>
      </w:pPr>
      <w:bookmarkStart w:id="29" w:name="_Toc141877247"/>
      <w:bookmarkStart w:id="30" w:name="_Toc141881053"/>
      <w:r w:rsidRPr="00925EC5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6"/>
          <w:lang w:eastAsia="en-US"/>
        </w:rPr>
        <w:t>NAPREDAK U PROVEDBI STRATEŠKIH CILJEVA POLJOPRIVREDNO-PREHRAMBENOG SEKTORA</w:t>
      </w:r>
      <w:bookmarkEnd w:id="16"/>
      <w:bookmarkEnd w:id="29"/>
      <w:bookmarkEnd w:id="30"/>
    </w:p>
    <w:p w14:paraId="48C09DE2" w14:textId="77777777" w:rsidR="00585463" w:rsidRPr="00925EC5" w:rsidRDefault="00585463" w:rsidP="00585463">
      <w:pPr>
        <w:spacing w:after="160" w:line="259" w:lineRule="auto"/>
        <w:rPr>
          <w:rFonts w:ascii="Calibri" w:eastAsia="Calibri" w:hAnsi="Calibri" w:cs="Times New Roman"/>
          <w:color w:val="2F5496" w:themeColor="accent5" w:themeShade="BF"/>
          <w:sz w:val="22"/>
          <w:szCs w:val="22"/>
          <w:lang w:eastAsia="en-US"/>
        </w:rPr>
      </w:pPr>
    </w:p>
    <w:p w14:paraId="2075D0AE" w14:textId="77777777" w:rsidR="00585463" w:rsidRPr="00E70A60" w:rsidRDefault="00585463" w:rsidP="00585463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b/>
          <w:bCs/>
          <w:color w:val="1F4D78" w:themeColor="accent1" w:themeShade="7F"/>
        </w:rPr>
      </w:pPr>
      <w:bookmarkStart w:id="31" w:name="_Toc141877248"/>
      <w:bookmarkStart w:id="32" w:name="_Toc141881054"/>
      <w:bookmarkStart w:id="33" w:name="_Hlk143086100"/>
      <w:r w:rsidRPr="00E70A60">
        <w:rPr>
          <w:rFonts w:ascii="Times New Roman" w:eastAsiaTheme="majorEastAsia" w:hAnsi="Times New Roman" w:cs="Times New Roman"/>
          <w:b/>
          <w:bCs/>
          <w:color w:val="1F4D78" w:themeColor="accent1" w:themeShade="7F"/>
        </w:rPr>
        <w:t>1. Povećanje produktivnosti i konkurentnosti poljoprivredno-prehrambenog sektora</w:t>
      </w:r>
      <w:bookmarkEnd w:id="31"/>
      <w:bookmarkEnd w:id="32"/>
      <w:r w:rsidRPr="00E70A60">
        <w:rPr>
          <w:rFonts w:asciiTheme="majorHAnsi" w:eastAsiaTheme="majorEastAsia" w:hAnsiTheme="majorHAnsi" w:cstheme="majorBidi"/>
          <w:b/>
          <w:bCs/>
          <w:color w:val="1F4D78" w:themeColor="accent1" w:themeShade="7F"/>
        </w:rPr>
        <w:t xml:space="preserve"> </w:t>
      </w:r>
    </w:p>
    <w:bookmarkEnd w:id="33"/>
    <w:p w14:paraId="62D35410" w14:textId="77777777" w:rsidR="00585463" w:rsidRPr="00925EC5" w:rsidRDefault="00585463" w:rsidP="00585463">
      <w:pPr>
        <w:contextualSpacing/>
        <w:jc w:val="both"/>
        <w:rPr>
          <w:rFonts w:ascii="Times New Roman" w:hAnsi="Times New Roman" w:cs="Times New Roman"/>
          <w:b/>
          <w:bCs/>
          <w:color w:val="2F5496"/>
          <w:lang w:eastAsia="en-US"/>
        </w:rPr>
      </w:pPr>
    </w:p>
    <w:p w14:paraId="604CD422" w14:textId="77777777" w:rsidR="00585463" w:rsidRPr="00925EC5" w:rsidRDefault="00585463" w:rsidP="00585463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34" w:name="_Toc141881055"/>
      <w:bookmarkStart w:id="35" w:name="_Hlk141864333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1.1 Ostvarene vrijednosti pokazatelja uspješnosti</w:t>
      </w:r>
      <w:bookmarkEnd w:id="34"/>
    </w:p>
    <w:bookmarkEnd w:id="35"/>
    <w:p w14:paraId="7E7312E2" w14:textId="77777777" w:rsidR="00585463" w:rsidRPr="00925EC5" w:rsidRDefault="00585463" w:rsidP="00585463">
      <w:pPr>
        <w:ind w:left="993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559"/>
        <w:gridCol w:w="1559"/>
      </w:tblGrid>
      <w:tr w:rsidR="00585463" w:rsidRPr="00925EC5" w14:paraId="39B736B3" w14:textId="77777777" w:rsidTr="0036266F">
        <w:trPr>
          <w:tblHeader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1FA875F1" w14:textId="27A4D3F9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bookmarkStart w:id="36" w:name="_Hlk135382572"/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Kod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1CC1728C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Naziv pokazatelja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44543016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Početna</w:t>
            </w:r>
          </w:p>
          <w:p w14:paraId="6CC5A3EA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 xml:space="preserve">vrijednost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752E45BC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2030.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0B3635B6" w14:textId="6FD02330" w:rsidR="00585463" w:rsidRPr="008A2E8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Ostvarena vrijed</w:t>
            </w:r>
            <w:r w:rsidR="00115EE5" w:rsidRPr="008A2E87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</w:t>
            </w:r>
            <w:r w:rsidRPr="008A2E87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 xml:space="preserve">ost </w:t>
            </w:r>
            <w:r w:rsidR="00537D8E" w:rsidRPr="008A2E8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2024.</w:t>
            </w:r>
          </w:p>
        </w:tc>
      </w:tr>
      <w:bookmarkEnd w:id="36"/>
      <w:tr w:rsidR="00585463" w:rsidRPr="00925EC5" w14:paraId="043D0451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44BA319E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II.02.12.41 Upravno područje: </w:t>
            </w:r>
          </w:p>
          <w:p w14:paraId="360E43E7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C4FD606" w14:textId="6A235D5C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bookmarkStart w:id="37" w:name="_Hlk143085752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Vrijednost poljoprivredne proizvodnje (mil.</w:t>
            </w:r>
            <w:r w:rsidR="00A65446" w:rsidRPr="0039103B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 EUR</w:t>
            </w: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)</w:t>
            </w:r>
            <w:bookmarkEnd w:id="37"/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CB161D" w14:textId="77777777" w:rsidR="00657FF7" w:rsidRDefault="00657FF7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6B3DEF18" w14:textId="113F8481" w:rsidR="0039103B" w:rsidRDefault="0039103B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2.385,9 </w:t>
            </w:r>
          </w:p>
          <w:p w14:paraId="118F3C97" w14:textId="07DAAD7B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F143935" w14:textId="063ACEFB" w:rsidR="008A167B" w:rsidRPr="00925EC5" w:rsidRDefault="008A167B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3.981,7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5E3839E" w14:textId="72626CEC" w:rsidR="00585463" w:rsidRPr="008A2E87" w:rsidRDefault="001122A2" w:rsidP="001122A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3.088,98</w:t>
            </w:r>
          </w:p>
        </w:tc>
      </w:tr>
      <w:tr w:rsidR="00585463" w:rsidRPr="00925EC5" w14:paraId="3332A9AE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33DB4894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OI.02.12.76 Upravno područje: </w:t>
            </w:r>
          </w:p>
          <w:p w14:paraId="7E7C3598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E2114A2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Navodnjavanje poljoprivrednih površina (ha)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4083293" w14:textId="77777777" w:rsidR="00657FF7" w:rsidRDefault="00657FF7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562173FA" w14:textId="261C3ACB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29.680 </w:t>
            </w:r>
          </w:p>
          <w:p w14:paraId="5C6B11AA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(2020.)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2918A6A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50.000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477CE4F" w14:textId="77777777" w:rsidR="00585463" w:rsidRPr="008A2E8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-</w:t>
            </w:r>
          </w:p>
        </w:tc>
      </w:tr>
      <w:tr w:rsidR="00585463" w:rsidRPr="00925EC5" w14:paraId="68E8F89C" w14:textId="77777777" w:rsidTr="009452B5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39A45127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bookmarkStart w:id="38" w:name="_Hlk143085888"/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OI.02.12.75 Upravno područje: </w:t>
            </w:r>
          </w:p>
          <w:p w14:paraId="6FCA0FF2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5D29B65" w14:textId="6982C282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Broj </w:t>
            </w:r>
            <w:r w:rsidRPr="00A6544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uvjetnih</w:t>
            </w: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 grla stoke (u tisućama)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BA03B7E" w14:textId="5D0948F8" w:rsidR="00585463" w:rsidRPr="00A96F09" w:rsidRDefault="00585463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2.212,8</w:t>
            </w:r>
          </w:p>
          <w:p w14:paraId="7D174DC0" w14:textId="77777777" w:rsidR="00585463" w:rsidRPr="00A96F09" w:rsidRDefault="00585463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(osim peradi, 2018.)</w:t>
            </w:r>
          </w:p>
          <w:p w14:paraId="020EBE0F" w14:textId="77777777" w:rsidR="00585463" w:rsidRPr="00A96F09" w:rsidRDefault="00585463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0A9DE9F1" w14:textId="77893A70" w:rsidR="00585463" w:rsidRPr="00A96F09" w:rsidRDefault="00585463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1.147,6</w:t>
            </w:r>
          </w:p>
          <w:p w14:paraId="672487A3" w14:textId="005B28D7" w:rsidR="00585463" w:rsidRPr="00A96F09" w:rsidRDefault="00585463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(perad, 2018.)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D36A2D9" w14:textId="77777777" w:rsidR="009452B5" w:rsidRPr="00A96F09" w:rsidRDefault="009452B5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7577515B" w14:textId="77777777" w:rsidR="00A65446" w:rsidRPr="00A96F09" w:rsidRDefault="00A65446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7F7454D0" w14:textId="66A9F0D0" w:rsidR="00585463" w:rsidRPr="00A96F09" w:rsidRDefault="00585463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2.472,4</w:t>
            </w:r>
          </w:p>
          <w:p w14:paraId="7D5E4B82" w14:textId="77777777" w:rsidR="00585463" w:rsidRPr="00A96F09" w:rsidRDefault="00585463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583BFAD" w14:textId="5F7F8B35" w:rsidR="00585463" w:rsidRPr="00A96F09" w:rsidRDefault="00585463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A96F09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1.465,1</w:t>
            </w:r>
          </w:p>
          <w:p w14:paraId="4A5D16A8" w14:textId="77777777" w:rsidR="00585463" w:rsidRPr="00A96F09" w:rsidRDefault="00585463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703AF775" w14:textId="77777777" w:rsidR="00585463" w:rsidRPr="00A96F09" w:rsidRDefault="00585463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245CFA4" w14:textId="77777777" w:rsidR="00E70A60" w:rsidRDefault="00E70A60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18CE02D3" w14:textId="77777777" w:rsidR="00E70A60" w:rsidRDefault="00E70A60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0386642D" w14:textId="5BD0CD01" w:rsidR="009452B5" w:rsidRPr="008A2E87" w:rsidRDefault="008A2E87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695,5</w:t>
            </w:r>
            <w:r w:rsidR="008E3589"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*</w:t>
            </w:r>
          </w:p>
          <w:p w14:paraId="46D94BAD" w14:textId="77777777" w:rsidR="009452B5" w:rsidRPr="008A2E87" w:rsidRDefault="009452B5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213427D6" w14:textId="7C28A9F4" w:rsidR="00585463" w:rsidRPr="008A2E87" w:rsidRDefault="00585463" w:rsidP="009452B5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</w:tr>
      <w:bookmarkEnd w:id="38"/>
      <w:tr w:rsidR="00585463" w:rsidRPr="00925EC5" w14:paraId="61B20C81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4C965788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II.02.12.38 Upravno područje: </w:t>
            </w:r>
          </w:p>
          <w:p w14:paraId="3EA8D499" w14:textId="77777777" w:rsidR="00585463" w:rsidRPr="00925EC5" w:rsidDel="00F4595D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DF0C367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Udio mladih poljoprivrednika koji su nositelji poljoprivrednih gospodarstava u ukupnom broju poljoprivrednih gospodarstava (%)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414B9A9" w14:textId="77777777" w:rsidR="00657FF7" w:rsidRDefault="00657FF7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48852DBE" w14:textId="6988E70C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12,7</w:t>
            </w:r>
          </w:p>
          <w:p w14:paraId="3838BE72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3EEEEE2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CC7E8B7" w14:textId="77777777" w:rsidR="00E70A60" w:rsidRDefault="00E70A60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304F3B47" w14:textId="324F06E2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8A2E8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14 %</w:t>
            </w: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 </w:t>
            </w:r>
          </w:p>
          <w:p w14:paraId="6AA1F146" w14:textId="42A417A8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</w:tr>
    </w:tbl>
    <w:p w14:paraId="360A4802" w14:textId="5A66F6B2" w:rsidR="0039103B" w:rsidRPr="00E865F7" w:rsidRDefault="00E865F7" w:rsidP="00657FF7">
      <w:pPr>
        <w:ind w:left="142"/>
        <w:jc w:val="both"/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</w:pPr>
      <w:r w:rsidRPr="0039103B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*</w:t>
      </w:r>
      <w:r w:rsidR="0039103B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nov</w:t>
      </w:r>
      <w:r w:rsidR="008E3589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i podaci </w:t>
      </w:r>
      <w:bookmarkStart w:id="39" w:name="_Hlk143085970"/>
      <w:r w:rsidR="008E3589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u skladu s promjenom u</w:t>
      </w:r>
      <w:r w:rsidR="0039103B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 metodologij</w:t>
      </w:r>
      <w:r w:rsidR="00F87BF9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i</w:t>
      </w:r>
      <w:r w:rsidR="0039103B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 praćenja</w:t>
      </w:r>
      <w:r w:rsidR="00FA4AD6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 podataka</w:t>
      </w:r>
      <w:bookmarkEnd w:id="39"/>
      <w:r w:rsidR="00FA4AD6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 o broju uvjetnih grla stoke</w:t>
      </w:r>
    </w:p>
    <w:p w14:paraId="0696974B" w14:textId="77777777" w:rsidR="00585463" w:rsidRPr="00925EC5" w:rsidRDefault="00585463" w:rsidP="00585463">
      <w:pPr>
        <w:ind w:left="1429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5A36D756" w14:textId="77777777" w:rsidR="00585463" w:rsidRPr="00925EC5" w:rsidRDefault="00585463" w:rsidP="00585463">
      <w:pPr>
        <w:ind w:left="1429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04EFD5D6" w14:textId="77777777" w:rsidR="00585463" w:rsidRPr="00925EC5" w:rsidRDefault="00585463" w:rsidP="00585463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40" w:name="_Toc141881056"/>
      <w:bookmarkStart w:id="41" w:name="_Hlk141864381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1.2 Opis napretka u provedbi strateškog cilja</w:t>
      </w:r>
      <w:bookmarkEnd w:id="40"/>
    </w:p>
    <w:bookmarkEnd w:id="41"/>
    <w:p w14:paraId="7FEB332D" w14:textId="77777777" w:rsidR="00585463" w:rsidRPr="00925EC5" w:rsidRDefault="00585463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3125DC0" w14:textId="5394DB6C" w:rsidR="000D5FA0" w:rsidRPr="008A2E87" w:rsidRDefault="00585463" w:rsidP="007E6646">
      <w:pPr>
        <w:spacing w:after="160" w:line="259" w:lineRule="auto"/>
        <w:jc w:val="both"/>
        <w:rPr>
          <w:rFonts w:ascii="Aptos" w:eastAsiaTheme="minorHAnsi" w:hAnsi="Aptos" w:cs="Aptos"/>
          <w:i/>
          <w:iCs/>
          <w:color w:val="auto"/>
          <w:sz w:val="22"/>
          <w:szCs w:val="22"/>
          <w:lang w:eastAsia="en-US"/>
          <w14:ligatures w14:val="standardContextual"/>
        </w:rPr>
      </w:pPr>
      <w:bookmarkStart w:id="42" w:name="_Hlk142392419"/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Vrijednost poljoprivredne proizvodnje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je sa 17.977 milijuna HRK (2,385 milijuna EUR) u 2019. godini </w:t>
      </w:r>
      <w:r w:rsidR="00FD2F02"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narasla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na </w:t>
      </w:r>
      <w:r w:rsidR="00AC073F" w:rsidRPr="008A2E87">
        <w:rPr>
          <w:rFonts w:ascii="Times New Roman" w:eastAsia="Calibri" w:hAnsi="Times New Roman" w:cs="Times New Roman"/>
          <w:b/>
          <w:color w:val="auto"/>
          <w:lang w:eastAsia="en-US"/>
        </w:rPr>
        <w:t>2</w:t>
      </w:r>
      <w:r w:rsidR="003D007A" w:rsidRPr="008A2E87">
        <w:rPr>
          <w:rFonts w:ascii="Times New Roman" w:eastAsia="Calibri" w:hAnsi="Times New Roman" w:cs="Times New Roman"/>
          <w:b/>
          <w:color w:val="auto"/>
          <w:lang w:eastAsia="en-US"/>
        </w:rPr>
        <w:t>.840,33</w:t>
      </w:r>
      <w:r w:rsidRPr="008A2E87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milijuna </w:t>
      </w:r>
      <w:r w:rsidR="0022533A" w:rsidRPr="008A2E87">
        <w:rPr>
          <w:rFonts w:ascii="Times New Roman" w:eastAsia="Calibri" w:hAnsi="Times New Roman" w:cs="Times New Roman"/>
          <w:bCs/>
          <w:color w:val="auto"/>
          <w:lang w:eastAsia="en-US"/>
        </w:rPr>
        <w:t>eura</w:t>
      </w:r>
      <w:r w:rsidRPr="008A2E87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>u 202</w:t>
      </w:r>
      <w:r w:rsidR="003D007A" w:rsidRPr="008A2E87">
        <w:rPr>
          <w:rFonts w:ascii="Times New Roman" w:eastAsia="Calibri" w:hAnsi="Times New Roman" w:cs="Times New Roman"/>
          <w:color w:val="auto"/>
          <w:lang w:eastAsia="en-US"/>
        </w:rPr>
        <w:t>3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>. godini</w:t>
      </w:r>
      <w:r w:rsidR="003D007A"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, dok u 2024. iznosi </w:t>
      </w:r>
      <w:r w:rsidR="003D007A" w:rsidRPr="008A2E87">
        <w:rPr>
          <w:rFonts w:ascii="Times New Roman" w:eastAsia="Calibri" w:hAnsi="Times New Roman" w:cs="Times New Roman"/>
          <w:b/>
          <w:bCs/>
          <w:color w:val="auto"/>
          <w:lang w:eastAsia="en-US"/>
        </w:rPr>
        <w:t>3.088,98</w:t>
      </w:r>
      <w:r w:rsidR="003D007A"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milijuna eura.</w:t>
      </w:r>
      <w:r w:rsidR="007E6646" w:rsidRPr="008A2E87">
        <w:rPr>
          <w:rFonts w:ascii="Aptos" w:eastAsiaTheme="minorHAnsi" w:hAnsi="Aptos" w:cs="Aptos"/>
          <w:i/>
          <w:iCs/>
          <w:color w:val="auto"/>
          <w:sz w:val="22"/>
          <w:szCs w:val="22"/>
          <w:lang w:eastAsia="en-US"/>
          <w14:ligatures w14:val="standardContextual"/>
        </w:rPr>
        <w:t xml:space="preserve"> </w:t>
      </w:r>
    </w:p>
    <w:p w14:paraId="39C775B1" w14:textId="5AD89D2B" w:rsidR="007E6646" w:rsidRPr="008A2E87" w:rsidRDefault="007E6646" w:rsidP="007E664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A2E87">
        <w:rPr>
          <w:rFonts w:ascii="Times New Roman" w:eastAsia="Calibri" w:hAnsi="Times New Roman" w:cs="Times New Roman"/>
          <w:color w:val="auto"/>
          <w:lang w:eastAsia="en-US"/>
        </w:rPr>
        <w:lastRenderedPageBreak/>
        <w:t>U</w:t>
      </w:r>
      <w:r w:rsidRPr="008A2E87"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strukturi vrijednosti poljoprivredne proizvodnje u Hrvatskoj najznačajniji sektori su proizvodnja žitarica, uzgoj goveda, proizvodnja krmnog bilja, uzgoj svinja i proizvodnja povrća koji zajedno čine 54% ukupne vrijednosti poljoprivredne proizvodnje. Rast vrijednosti poljoprivredne proizvodnje i smanjenje troškova međufazne potrošnje pozitivno su utjecali na bruto dodanu vrijednost koja je, prema procjeni i promatrano u odnosu na prethodnu godinu, ostvarila rast od značajnih 26,8%. </w:t>
      </w:r>
    </w:p>
    <w:p w14:paraId="33FACEDC" w14:textId="77777777" w:rsidR="007E6646" w:rsidRPr="008A2E87" w:rsidRDefault="007E6646" w:rsidP="007E664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Povećanje proizvodnje u većini sektora biljne proizvodnje pozitivno se odrazilo na vrijednost outputa pa su, u 2024. godini, svi sektori biljne proizvodnje ostvarili rast vrijednosti. U stočarstvu, vrijednost uzgoja stoke manja je za 0,3%, dok je vrijednost proizvodnje proizvoda stočarstva manja za 8,4%. Na smanjenje vrijednosti proizvodnje uzgoja stoke prvenstveno su utjecale proizvođačke cijene koje su na razini sektora smanjene za 1,8%, a na smanjenje vrijednosti proizvodnje proizvoda stočarstva negativan utjecaj uz smanjenje proizvođačkih cijena (za 5%) imalo je i smanjenje same proizvodnje proizvoda iz ovog sektora. </w:t>
      </w:r>
    </w:p>
    <w:p w14:paraId="4A930BDC" w14:textId="77777777" w:rsidR="002426F1" w:rsidRPr="002426F1" w:rsidRDefault="002426F1" w:rsidP="002426F1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43" w:name="_Hlk215236178"/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Podaci o </w:t>
      </w: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navodnjavanju poljoprivrednih površina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 prate se kroz podatke o ukupnoj navodnjavanoj površini koje vodi Državni zavod za statistiku. Ovi podaci za 2024. godinu nisu dostupni, a </w:t>
      </w:r>
      <w:bookmarkStart w:id="44" w:name="_Hlk215234288"/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ukupna navodnjavana površina </w:t>
      </w:r>
      <w:bookmarkEnd w:id="44"/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u 2023. godini iznosila je </w:t>
      </w:r>
      <w:r w:rsidRPr="002426F1">
        <w:rPr>
          <w:rFonts w:ascii="Times New Roman" w:eastAsia="Calibri" w:hAnsi="Times New Roman" w:cs="Times New Roman"/>
          <w:b/>
          <w:bCs/>
          <w:color w:val="auto"/>
          <w:lang w:eastAsia="en-US"/>
        </w:rPr>
        <w:t>25.440 ha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>.</w:t>
      </w:r>
    </w:p>
    <w:bookmarkEnd w:id="43"/>
    <w:p w14:paraId="73443848" w14:textId="77777777" w:rsidR="002426F1" w:rsidRDefault="002426F1" w:rsidP="002426F1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odnosu na </w:t>
      </w: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broj uvjetnih grla stoke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nužno je istaknuti da je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došlo do promjene u metodologiji praćenja. Prema </w:t>
      </w:r>
      <w:r>
        <w:rPr>
          <w:rFonts w:ascii="Times New Roman" w:eastAsia="Calibri" w:hAnsi="Times New Roman" w:cs="Times New Roman"/>
          <w:color w:val="auto"/>
          <w:lang w:eastAsia="en-US"/>
        </w:rPr>
        <w:t>podacima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Ministarstva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poljoprivrede, šumarstva i ribarstva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 </w:t>
      </w:r>
      <w:r w:rsidRPr="00982B0F">
        <w:rPr>
          <w:rFonts w:ascii="Times New Roman" w:eastAsia="Calibri" w:hAnsi="Times New Roman" w:cs="Times New Roman"/>
          <w:color w:val="auto"/>
          <w:lang w:eastAsia="en-US"/>
        </w:rPr>
        <w:t>2023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godini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 Republici Hrvatskoj uzgajalo se </w:t>
      </w:r>
      <w:r w:rsidRPr="00505C94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685.199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uvjetnih grla stoke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odnosno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>685,2 tisuć</w:t>
      </w:r>
      <w:r>
        <w:rPr>
          <w:rFonts w:ascii="Times New Roman" w:eastAsia="Calibri" w:hAnsi="Times New Roman" w:cs="Times New Roman"/>
          <w:color w:val="auto"/>
          <w:lang w:eastAsia="en-US"/>
        </w:rPr>
        <w:t>e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uvjetnih grla stoke, a u </w:t>
      </w:r>
      <w:r w:rsidRPr="00982B0F">
        <w:rPr>
          <w:rFonts w:ascii="Times New Roman" w:eastAsia="Calibri" w:hAnsi="Times New Roman" w:cs="Times New Roman"/>
          <w:color w:val="auto"/>
          <w:lang w:eastAsia="en-US"/>
        </w:rPr>
        <w:t>2024.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505C94">
        <w:rPr>
          <w:rFonts w:ascii="Times New Roman" w:eastAsia="Calibri" w:hAnsi="Times New Roman" w:cs="Times New Roman"/>
          <w:b/>
          <w:bCs/>
          <w:color w:val="auto"/>
          <w:lang w:eastAsia="en-US"/>
        </w:rPr>
        <w:t>695.477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bookmarkStart w:id="45" w:name="_Hlk215233873"/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uvjetnih grla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stoke </w:t>
      </w:r>
      <w:bookmarkEnd w:id="45"/>
      <w:r>
        <w:rPr>
          <w:rFonts w:ascii="Times New Roman" w:eastAsia="Calibri" w:hAnsi="Times New Roman" w:cs="Times New Roman"/>
          <w:color w:val="auto"/>
          <w:lang w:eastAsia="en-US"/>
        </w:rPr>
        <w:t xml:space="preserve">odnosno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>695,5 tisuća</w:t>
      </w:r>
      <w:r w:rsidRPr="008D72C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uvjetnih grla </w:t>
      </w:r>
      <w:r>
        <w:rPr>
          <w:rFonts w:ascii="Times New Roman" w:eastAsia="Calibri" w:hAnsi="Times New Roman" w:cs="Times New Roman"/>
          <w:color w:val="auto"/>
          <w:lang w:eastAsia="en-US"/>
        </w:rPr>
        <w:t>stoke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>, i to perad 110.595, a ostala stoka bez peradi 584.882.</w:t>
      </w:r>
    </w:p>
    <w:p w14:paraId="3DB6897E" w14:textId="77777777" w:rsidR="007E6646" w:rsidRPr="008A2E87" w:rsidRDefault="007E6646" w:rsidP="007E6646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A2E87">
        <w:rPr>
          <w:rFonts w:ascii="Times New Roman" w:eastAsia="Calibri" w:hAnsi="Times New Roman" w:cs="Times New Roman"/>
          <w:color w:val="auto"/>
          <w:lang w:eastAsia="en-US"/>
        </w:rPr>
        <w:t>Veći naglasak stavljen je na povećanje broja mladih poljoprivrednika, kao zalog za budućnost hrvatske poljoprivrede i razvoj malih poljoprivrednih gospodarstava te je jedan od pokazatelja uspješnosti povećanje udjela mladih poljoprivrednika kao nositelja poljoprivrednih gospodarstava.</w:t>
      </w:r>
    </w:p>
    <w:p w14:paraId="34B277B3" w14:textId="59B40EBF" w:rsidR="003B490F" w:rsidRPr="007D1F0A" w:rsidRDefault="00585463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highlight w:val="yellow"/>
          <w:lang w:eastAsia="en-US"/>
        </w:rPr>
      </w:pP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Udio mladih poljoprivrednika koji su nositelji poljoprivrednih gospodarstava u ukupnom broju poljoprivrednih gospodarstava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s 12,7 % u 2019. godini narastao je na </w:t>
      </w:r>
      <w:r w:rsidRPr="008A2E87">
        <w:rPr>
          <w:rFonts w:ascii="Times New Roman" w:eastAsia="Calibri" w:hAnsi="Times New Roman" w:cs="Times New Roman"/>
          <w:b/>
          <w:color w:val="auto"/>
          <w:lang w:eastAsia="en-US"/>
        </w:rPr>
        <w:t>14,</w:t>
      </w:r>
      <w:r w:rsidR="00CA7BBA" w:rsidRPr="008A2E87">
        <w:rPr>
          <w:rFonts w:ascii="Times New Roman" w:eastAsia="Calibri" w:hAnsi="Times New Roman" w:cs="Times New Roman"/>
          <w:b/>
          <w:color w:val="auto"/>
          <w:lang w:eastAsia="en-US"/>
        </w:rPr>
        <w:t>3</w:t>
      </w:r>
      <w:r w:rsidRPr="008A2E87">
        <w:rPr>
          <w:rFonts w:ascii="Times New Roman" w:eastAsia="Calibri" w:hAnsi="Times New Roman" w:cs="Times New Roman"/>
          <w:b/>
          <w:color w:val="auto"/>
          <w:lang w:eastAsia="en-US"/>
        </w:rPr>
        <w:t xml:space="preserve"> %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u </w:t>
      </w:r>
      <w:r w:rsidRPr="00982B0F">
        <w:rPr>
          <w:rFonts w:ascii="Times New Roman" w:eastAsia="Calibri" w:hAnsi="Times New Roman" w:cs="Times New Roman"/>
          <w:color w:val="auto"/>
          <w:lang w:eastAsia="en-US"/>
        </w:rPr>
        <w:t>202</w:t>
      </w:r>
      <w:r w:rsidR="00CA7BBA" w:rsidRPr="00982B0F">
        <w:rPr>
          <w:rFonts w:ascii="Times New Roman" w:eastAsia="Calibri" w:hAnsi="Times New Roman" w:cs="Times New Roman"/>
          <w:color w:val="auto"/>
          <w:lang w:eastAsia="en-US"/>
        </w:rPr>
        <w:t>3</w:t>
      </w:r>
      <w:r w:rsidRPr="00982B0F"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godini</w:t>
      </w:r>
      <w:r w:rsidR="00C123CA"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, dok </w:t>
      </w:r>
      <w:r w:rsidR="008D72C1">
        <w:rPr>
          <w:rFonts w:ascii="Times New Roman" w:eastAsia="Calibri" w:hAnsi="Times New Roman" w:cs="Times New Roman"/>
          <w:color w:val="auto"/>
          <w:lang w:eastAsia="en-US"/>
        </w:rPr>
        <w:t xml:space="preserve">je </w:t>
      </w:r>
      <w:r w:rsidR="00C123CA"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u </w:t>
      </w:r>
      <w:r w:rsidR="00C123CA" w:rsidRPr="00982B0F">
        <w:rPr>
          <w:rFonts w:ascii="Times New Roman" w:eastAsia="Calibri" w:hAnsi="Times New Roman" w:cs="Times New Roman"/>
          <w:color w:val="auto"/>
          <w:lang w:eastAsia="en-US"/>
        </w:rPr>
        <w:t>2024.</w:t>
      </w:r>
      <w:r w:rsidR="00C123CA" w:rsidRPr="008A2E8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D72C1">
        <w:rPr>
          <w:rFonts w:ascii="Times New Roman" w:eastAsia="Calibri" w:hAnsi="Times New Roman" w:cs="Times New Roman"/>
          <w:color w:val="auto"/>
          <w:lang w:eastAsia="en-US"/>
        </w:rPr>
        <w:t>blago opao na</w:t>
      </w:r>
      <w:r w:rsidR="009F321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123CA" w:rsidRPr="00AF0E94">
        <w:rPr>
          <w:rFonts w:ascii="Times New Roman" w:eastAsia="Calibri" w:hAnsi="Times New Roman" w:cs="Times New Roman"/>
          <w:b/>
          <w:bCs/>
          <w:color w:val="auto"/>
          <w:lang w:eastAsia="en-US"/>
        </w:rPr>
        <w:t>14%</w:t>
      </w:r>
      <w:r w:rsidR="009F3219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 w:rsidR="008D72C1">
        <w:rPr>
          <w:rFonts w:ascii="Times New Roman" w:eastAsia="Calibri" w:hAnsi="Times New Roman" w:cs="Times New Roman"/>
          <w:color w:val="auto"/>
          <w:lang w:eastAsia="en-US"/>
        </w:rPr>
        <w:t>Mladi poljoprivrednici</w:t>
      </w:r>
      <w:r w:rsidR="000378E8" w:rsidRPr="000378E8">
        <w:rPr>
          <w:rFonts w:ascii="Times New Roman" w:eastAsia="Calibri" w:hAnsi="Times New Roman" w:cs="Times New Roman"/>
          <w:color w:val="auto"/>
          <w:lang w:eastAsia="en-US"/>
        </w:rPr>
        <w:t xml:space="preserve"> koriste više od petine ukupno korištenog poljoprivrednog ze</w:t>
      </w:r>
      <w:r w:rsidR="009F3219">
        <w:rPr>
          <w:rFonts w:ascii="Times New Roman" w:eastAsia="Calibri" w:hAnsi="Times New Roman" w:cs="Times New Roman"/>
          <w:color w:val="auto"/>
          <w:lang w:eastAsia="en-US"/>
        </w:rPr>
        <w:t>m</w:t>
      </w:r>
      <w:r w:rsidR="000378E8" w:rsidRPr="000378E8">
        <w:rPr>
          <w:rFonts w:ascii="Times New Roman" w:eastAsia="Calibri" w:hAnsi="Times New Roman" w:cs="Times New Roman"/>
          <w:color w:val="auto"/>
          <w:lang w:eastAsia="en-US"/>
        </w:rPr>
        <w:t>ljišta</w:t>
      </w:r>
      <w:r w:rsidR="00E1261E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bookmarkEnd w:id="42"/>
    <w:p w14:paraId="44158A68" w14:textId="77777777" w:rsidR="00585463" w:rsidRPr="00925EC5" w:rsidRDefault="00585463" w:rsidP="00585463">
      <w:pPr>
        <w:ind w:left="1429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096B8A22" w14:textId="77777777" w:rsidR="00585463" w:rsidRPr="002426F1" w:rsidRDefault="00585463" w:rsidP="00585463">
      <w:pPr>
        <w:keepNext/>
        <w:keepLines/>
        <w:numPr>
          <w:ilvl w:val="0"/>
          <w:numId w:val="1"/>
        </w:numPr>
        <w:spacing w:before="40"/>
        <w:ind w:left="360"/>
        <w:outlineLvl w:val="2"/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</w:pPr>
      <w:bookmarkStart w:id="46" w:name="_Hlk135808001"/>
      <w:bookmarkStart w:id="47" w:name="_Toc141877249"/>
      <w:bookmarkStart w:id="48" w:name="_Toc141881057"/>
      <w:r w:rsidRPr="002426F1"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  <w:t>Jačanje održivosti i otpornosti poljoprivredne proizvodnje na klimatske promjene</w:t>
      </w:r>
      <w:bookmarkEnd w:id="46"/>
      <w:bookmarkEnd w:id="47"/>
      <w:bookmarkEnd w:id="48"/>
    </w:p>
    <w:p w14:paraId="7D9EDF5D" w14:textId="77777777" w:rsidR="00585463" w:rsidRPr="00925EC5" w:rsidRDefault="00585463" w:rsidP="00585463">
      <w:pPr>
        <w:keepNext/>
        <w:keepLines/>
        <w:spacing w:before="240"/>
        <w:ind w:left="360"/>
        <w:contextualSpacing/>
        <w:outlineLvl w:val="0"/>
        <w:rPr>
          <w:rFonts w:ascii="Times New Roman" w:eastAsiaTheme="majorEastAsia" w:hAnsi="Times New Roman" w:cs="Times New Roman"/>
          <w:b/>
          <w:bCs/>
          <w:color w:val="2F5496" w:themeColor="accent5" w:themeShade="BF"/>
          <w:sz w:val="22"/>
          <w:szCs w:val="22"/>
          <w:lang w:eastAsia="en-US"/>
        </w:rPr>
      </w:pPr>
    </w:p>
    <w:p w14:paraId="52EBE8A6" w14:textId="77777777" w:rsidR="00585463" w:rsidRPr="00925EC5" w:rsidRDefault="00585463" w:rsidP="00585463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49" w:name="_Toc141881058"/>
      <w:bookmarkStart w:id="50" w:name="_Hlk141864434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2.1 Ostvarene vrijednosti pokazatelja uspješnosti</w:t>
      </w:r>
      <w:bookmarkEnd w:id="49"/>
    </w:p>
    <w:bookmarkEnd w:id="50"/>
    <w:p w14:paraId="3F48F781" w14:textId="77777777" w:rsidR="00585463" w:rsidRPr="00925EC5" w:rsidRDefault="00585463" w:rsidP="00585463">
      <w:pPr>
        <w:tabs>
          <w:tab w:val="left" w:pos="1134"/>
        </w:tabs>
        <w:ind w:left="709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559"/>
        <w:gridCol w:w="1559"/>
      </w:tblGrid>
      <w:tr w:rsidR="00585463" w:rsidRPr="00925EC5" w14:paraId="7605B1BA" w14:textId="77777777" w:rsidTr="0036266F">
        <w:trPr>
          <w:tblHeader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6D4BE97A" w14:textId="269D48B0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bookmarkStart w:id="51" w:name="_Hlk135382621"/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Kod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1448D074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Naziv pokazatelja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4871B19B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Početna</w:t>
            </w:r>
          </w:p>
          <w:p w14:paraId="4CB75B61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vrijednost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31396A70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2030.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02B50822" w14:textId="47E9260A" w:rsidR="00585463" w:rsidRPr="00247DA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Ostvarena vrijed</w:t>
            </w:r>
            <w:r w:rsidR="00773C5B" w:rsidRPr="00247DA7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</w:t>
            </w:r>
            <w:r w:rsidRPr="00247DA7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 xml:space="preserve">ost </w:t>
            </w:r>
            <w:r w:rsidR="00610D9A" w:rsidRPr="00247DA7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2024.</w:t>
            </w:r>
          </w:p>
        </w:tc>
      </w:tr>
      <w:bookmarkEnd w:id="51"/>
      <w:tr w:rsidR="00585463" w:rsidRPr="00925EC5" w14:paraId="6F6D7DA3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380214F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II.02.12.39   Upravno područje: </w:t>
            </w:r>
          </w:p>
          <w:p w14:paraId="758AC477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79FF13B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Broj hektara za koje se dodjeljuje potpora za ekološku poljoprivredu (ha)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C14C70A" w14:textId="77777777" w:rsidR="002426F1" w:rsidRDefault="002426F1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  <w:p w14:paraId="7DF642C4" w14:textId="76D2B272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108.169</w:t>
            </w:r>
          </w:p>
          <w:p w14:paraId="6B6C4D57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(2019.)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4DFF16D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140.000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E3DAEF4" w14:textId="5F3029AD" w:rsidR="00585463" w:rsidRPr="00247DA7" w:rsidRDefault="000A434A" w:rsidP="000A434A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123.332,55</w:t>
            </w:r>
            <w:r w:rsidR="00585463"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  </w:t>
            </w:r>
          </w:p>
        </w:tc>
      </w:tr>
    </w:tbl>
    <w:p w14:paraId="5679BC7E" w14:textId="77777777" w:rsidR="00585463" w:rsidRPr="00925EC5" w:rsidRDefault="00585463" w:rsidP="00585463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1741055E" w14:textId="77777777" w:rsidR="00585463" w:rsidRPr="00925EC5" w:rsidRDefault="00585463" w:rsidP="00585463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3477A796" w14:textId="77777777" w:rsidR="00585463" w:rsidRPr="00925EC5" w:rsidRDefault="00585463" w:rsidP="00585463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52" w:name="_Hlk141865380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lastRenderedPageBreak/>
        <w:t xml:space="preserve"> </w:t>
      </w:r>
      <w:bookmarkStart w:id="53" w:name="_Toc141881059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2.2 Opis napretka u provedbi strateškog cilja</w:t>
      </w:r>
      <w:bookmarkEnd w:id="53"/>
    </w:p>
    <w:p w14:paraId="6D65076C" w14:textId="77777777" w:rsidR="00585463" w:rsidRPr="00925EC5" w:rsidRDefault="00585463" w:rsidP="00585463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bookmarkEnd w:id="52"/>
    <w:p w14:paraId="435AF891" w14:textId="2E4F846A" w:rsidR="00AA2154" w:rsidRPr="00D21A76" w:rsidRDefault="00AA2154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47DA7">
        <w:rPr>
          <w:rFonts w:ascii="Times New Roman" w:eastAsia="Calibri" w:hAnsi="Times New Roman" w:cs="Times New Roman"/>
        </w:rPr>
        <w:t>Veća očuvanost tla i okoliša u odnosu na prosjek EU daje bazu za širenje ekološke poljoprivrede, posebice na zapuštenom poljoprivrednom zemljištu.</w:t>
      </w:r>
      <w:r w:rsidR="00294776" w:rsidRPr="00247DA7">
        <w:rPr>
          <w:rFonts w:ascii="Times New Roman" w:eastAsia="Calibri" w:hAnsi="Times New Roman" w:cs="Times New Roman"/>
        </w:rPr>
        <w:t xml:space="preserve"> </w:t>
      </w:r>
      <w:r w:rsidRPr="00247DA7">
        <w:rPr>
          <w:rFonts w:ascii="Times New Roman" w:eastAsia="Calibri" w:hAnsi="Times New Roman" w:cs="Times New Roman"/>
        </w:rPr>
        <w:t>Republika Hrvatska ima značajnu priliku unaprijediti sadašnju poljoprivrednu produktivnost s pomoću klimatskih praksi, pristupa zelenim tehnologijama i velikih javno-privatnih partnerstava u skladu s politikom prilagodbe klimatskim promjenama.</w:t>
      </w:r>
      <w:r w:rsidR="00D21A76" w:rsidRPr="00247DA7">
        <w:rPr>
          <w:rFonts w:ascii="Times New Roman" w:eastAsia="Calibri" w:hAnsi="Times New Roman" w:cs="Times New Roman"/>
        </w:rPr>
        <w:t xml:space="preserve"> U</w:t>
      </w:r>
      <w:r w:rsidR="00D21A76" w:rsidRPr="00D21A76">
        <w:rPr>
          <w:rFonts w:ascii="Times New Roman" w:eastAsia="Calibri" w:hAnsi="Times New Roman" w:cs="Times New Roman"/>
        </w:rPr>
        <w:t xml:space="preserve"> narednim se godinama očekuje da će porast alternativnih sustava proizvodnje i dobrovoljnih standarda kvalitete za ekološke i druge certificirane proizvode biti veći nego što je slučaj s konvencionalnim proizvodima.</w:t>
      </w:r>
    </w:p>
    <w:p w14:paraId="79C273F3" w14:textId="2A2A7EF3" w:rsidR="00585463" w:rsidRPr="00247DA7" w:rsidRDefault="00585463" w:rsidP="00585463">
      <w:pPr>
        <w:spacing w:after="160" w:line="259" w:lineRule="auto"/>
        <w:jc w:val="both"/>
        <w:rPr>
          <w:rFonts w:eastAsia="Calibri"/>
          <w:color w:val="auto"/>
          <w:lang w:eastAsia="en-US"/>
        </w:rPr>
      </w:pP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Broj hektara za koje se dodjeljuje potpora za ekološku poljoprivredu</w:t>
      </w:r>
      <w:r w:rsidRPr="00247DA7">
        <w:rPr>
          <w:rFonts w:ascii="Times New Roman" w:eastAsia="Calibri" w:hAnsi="Times New Roman" w:cs="Times New Roman"/>
          <w:color w:val="auto"/>
          <w:lang w:eastAsia="en-US"/>
        </w:rPr>
        <w:t xml:space="preserve"> sa 108.169 ha u 2019. godini</w:t>
      </w:r>
      <w:r w:rsidR="004A673C" w:rsidRPr="00247DA7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Pr="00247DA7">
        <w:rPr>
          <w:rFonts w:ascii="Times New Roman" w:eastAsia="Calibri" w:hAnsi="Times New Roman" w:cs="Times New Roman"/>
          <w:color w:val="auto"/>
          <w:lang w:eastAsia="en-US"/>
        </w:rPr>
        <w:t xml:space="preserve">narastao je na </w:t>
      </w:r>
      <w:r w:rsidR="00C00FE6" w:rsidRPr="00247DA7">
        <w:rPr>
          <w:rFonts w:ascii="Times New Roman" w:eastAsia="Calibri" w:hAnsi="Times New Roman" w:cs="Times New Roman"/>
          <w:b/>
          <w:color w:val="auto"/>
          <w:lang w:eastAsia="en-US"/>
        </w:rPr>
        <w:t>117.813,50</w:t>
      </w:r>
      <w:r w:rsidR="00C00FE6" w:rsidRPr="00247DA7">
        <w:rPr>
          <w:rFonts w:eastAsia="Calibri"/>
          <w:b/>
          <w:color w:val="auto"/>
          <w:lang w:eastAsia="en-US"/>
        </w:rPr>
        <w:t xml:space="preserve"> </w:t>
      </w:r>
      <w:r w:rsidRPr="00247DA7">
        <w:rPr>
          <w:rFonts w:ascii="Times New Roman" w:eastAsia="Calibri" w:hAnsi="Times New Roman" w:cs="Times New Roman"/>
          <w:b/>
          <w:color w:val="auto"/>
          <w:lang w:eastAsia="en-US"/>
        </w:rPr>
        <w:t>ha</w:t>
      </w:r>
      <w:r w:rsidRPr="00247DA7">
        <w:rPr>
          <w:rFonts w:ascii="Times New Roman" w:eastAsia="Calibri" w:hAnsi="Times New Roman" w:cs="Times New Roman"/>
          <w:color w:val="auto"/>
          <w:lang w:eastAsia="en-US"/>
        </w:rPr>
        <w:t xml:space="preserve"> u 202</w:t>
      </w:r>
      <w:r w:rsidR="00C00FE6" w:rsidRPr="00247DA7">
        <w:rPr>
          <w:rFonts w:ascii="Times New Roman" w:eastAsia="Calibri" w:hAnsi="Times New Roman" w:cs="Times New Roman"/>
          <w:color w:val="auto"/>
          <w:lang w:eastAsia="en-US"/>
        </w:rPr>
        <w:t>3</w:t>
      </w:r>
      <w:r w:rsidRPr="00247DA7">
        <w:rPr>
          <w:rFonts w:ascii="Times New Roman" w:eastAsia="Calibri" w:hAnsi="Times New Roman" w:cs="Times New Roman"/>
          <w:color w:val="auto"/>
          <w:lang w:eastAsia="en-US"/>
        </w:rPr>
        <w:t>. godini</w:t>
      </w:r>
      <w:r w:rsidR="00C00FE6" w:rsidRPr="00247DA7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="00F255DF" w:rsidRPr="00247DA7">
        <w:rPr>
          <w:rFonts w:ascii="Times New Roman" w:eastAsia="Calibri" w:hAnsi="Times New Roman" w:cs="Times New Roman"/>
          <w:color w:val="auto"/>
          <w:lang w:eastAsia="en-US"/>
        </w:rPr>
        <w:t xml:space="preserve">dok u 2024. iznosi </w:t>
      </w:r>
      <w:r w:rsidR="00F255DF" w:rsidRPr="00247DA7">
        <w:rPr>
          <w:rFonts w:ascii="Times New Roman" w:eastAsia="Calibri" w:hAnsi="Times New Roman" w:cs="Times New Roman"/>
          <w:b/>
          <w:bCs/>
          <w:color w:val="auto"/>
          <w:lang w:eastAsia="en-US"/>
        </w:rPr>
        <w:t>123.332,55</w:t>
      </w:r>
      <w:r w:rsidR="00F255DF" w:rsidRPr="00247DA7">
        <w:rPr>
          <w:rFonts w:eastAsia="Calibri"/>
          <w:b/>
          <w:bCs/>
          <w:color w:val="auto"/>
          <w:lang w:eastAsia="en-US"/>
        </w:rPr>
        <w:t xml:space="preserve"> </w:t>
      </w:r>
      <w:r w:rsidR="00C441F2" w:rsidRPr="00247DA7">
        <w:rPr>
          <w:rFonts w:ascii="Times New Roman" w:eastAsia="Calibri" w:hAnsi="Times New Roman" w:cs="Times New Roman"/>
          <w:color w:val="auto"/>
          <w:lang w:eastAsia="en-US"/>
        </w:rPr>
        <w:t>ha</w:t>
      </w:r>
      <w:r w:rsidR="003C593A" w:rsidRPr="00247DA7">
        <w:rPr>
          <w:rFonts w:ascii="Times New Roman" w:eastAsia="Calibri" w:hAnsi="Times New Roman" w:cs="Times New Roman"/>
          <w:color w:val="auto"/>
          <w:lang w:eastAsia="en-US"/>
        </w:rPr>
        <w:t xml:space="preserve"> što je rast od </w:t>
      </w:r>
      <w:r w:rsidR="00DD6A8D" w:rsidRPr="00247DA7">
        <w:rPr>
          <w:rFonts w:ascii="Times New Roman" w:eastAsia="Calibri" w:hAnsi="Times New Roman" w:cs="Times New Roman"/>
          <w:b/>
          <w:bCs/>
          <w:color w:val="auto"/>
          <w:lang w:eastAsia="en-US"/>
        </w:rPr>
        <w:t>4,68 %</w:t>
      </w:r>
      <w:r w:rsidR="00247DA7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  <w:r w:rsidR="00247DA7" w:rsidRPr="00247DA7">
        <w:rPr>
          <w:rFonts w:ascii="Times New Roman" w:eastAsia="Calibri" w:hAnsi="Times New Roman" w:cs="Times New Roman"/>
          <w:color w:val="auto"/>
          <w:lang w:eastAsia="en-US"/>
        </w:rPr>
        <w:t>u odnosu na prethodnu godinu</w:t>
      </w:r>
      <w:r w:rsidR="002D39D9" w:rsidRPr="00247DA7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33E735E7" w14:textId="77777777" w:rsidR="00585463" w:rsidRPr="00925EC5" w:rsidRDefault="00585463" w:rsidP="00585463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480BA5E0" w14:textId="77777777" w:rsidR="00585463" w:rsidRPr="000A2FAA" w:rsidRDefault="00585463" w:rsidP="00585463">
      <w:pPr>
        <w:keepNext/>
        <w:keepLines/>
        <w:numPr>
          <w:ilvl w:val="0"/>
          <w:numId w:val="1"/>
        </w:numPr>
        <w:spacing w:before="40"/>
        <w:ind w:left="360"/>
        <w:outlineLvl w:val="2"/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</w:pPr>
      <w:bookmarkStart w:id="54" w:name="_Toc141877250"/>
      <w:bookmarkStart w:id="55" w:name="_Toc141881060"/>
      <w:bookmarkStart w:id="56" w:name="_Hlk143086367"/>
      <w:r w:rsidRPr="000A2FAA"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  <w:t>Obnova ruralnog gospodarstva i unaprjeđenje uvjeta života u ruralnim područjima</w:t>
      </w:r>
      <w:bookmarkEnd w:id="54"/>
      <w:bookmarkEnd w:id="55"/>
    </w:p>
    <w:bookmarkEnd w:id="56"/>
    <w:p w14:paraId="01E75CBE" w14:textId="77777777" w:rsidR="00585463" w:rsidRPr="00925EC5" w:rsidRDefault="00585463" w:rsidP="00585463">
      <w:pPr>
        <w:keepNext/>
        <w:keepLines/>
        <w:spacing w:before="40"/>
        <w:outlineLvl w:val="3"/>
        <w:rPr>
          <w:rFonts w:asciiTheme="majorHAnsi" w:eastAsiaTheme="majorEastAsia" w:hAnsiTheme="majorHAnsi" w:cstheme="majorBidi"/>
          <w:i/>
          <w:iCs/>
          <w:color w:val="2E74B5" w:themeColor="accent1" w:themeShade="BF"/>
          <w:lang w:eastAsia="en-US"/>
        </w:rPr>
      </w:pPr>
    </w:p>
    <w:p w14:paraId="23DD9AC0" w14:textId="77777777" w:rsidR="00585463" w:rsidRPr="00925EC5" w:rsidRDefault="00585463" w:rsidP="00585463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bookmarkStart w:id="57" w:name="_Toc141881061"/>
      <w:bookmarkStart w:id="58" w:name="_Hlk141865427"/>
      <w:r w:rsidRPr="00925EC5">
        <w:rPr>
          <w:rFonts w:ascii="Times New Roman" w:eastAsia="Calibri" w:hAnsi="Times New Roman" w:cs="Times New Roman"/>
          <w:i/>
          <w:iCs/>
          <w:color w:val="2F5496" w:themeColor="accent5" w:themeShade="BF"/>
          <w:lang w:eastAsia="en-US"/>
        </w:rPr>
        <w:t>3.1 Ostvarene vrijednosti pokazatelja uspješnosti</w:t>
      </w:r>
      <w:bookmarkEnd w:id="57"/>
    </w:p>
    <w:bookmarkEnd w:id="58"/>
    <w:p w14:paraId="0786744C" w14:textId="77777777" w:rsidR="00585463" w:rsidRPr="00925EC5" w:rsidRDefault="00585463" w:rsidP="00585463">
      <w:pPr>
        <w:keepNext/>
        <w:keepLines/>
        <w:spacing w:before="240"/>
        <w:outlineLvl w:val="0"/>
        <w:rPr>
          <w:rFonts w:ascii="Times New Roman" w:eastAsiaTheme="majorEastAsia" w:hAnsi="Times New Roman" w:cs="Times New Roman"/>
          <w:b/>
          <w:bCs/>
          <w:color w:val="2F5496" w:themeColor="accent5" w:themeShade="BF"/>
          <w:sz w:val="22"/>
          <w:szCs w:val="22"/>
          <w:lang w:eastAsia="en-US"/>
        </w:rPr>
      </w:pPr>
    </w:p>
    <w:p w14:paraId="4C284919" w14:textId="77777777" w:rsidR="00585463" w:rsidRPr="00925EC5" w:rsidRDefault="00585463" w:rsidP="00585463">
      <w:pPr>
        <w:tabs>
          <w:tab w:val="left" w:pos="1134"/>
        </w:tabs>
        <w:ind w:left="709"/>
        <w:contextualSpacing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559"/>
        <w:gridCol w:w="1559"/>
      </w:tblGrid>
      <w:tr w:rsidR="00585463" w:rsidRPr="00925EC5" w14:paraId="68EC20D4" w14:textId="77777777" w:rsidTr="0036266F">
        <w:trPr>
          <w:tblHeader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4089147B" w14:textId="1CF44EEE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bookmarkStart w:id="59" w:name="_Hlk135382698"/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Kod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65E388B3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Naziv pokazatelja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650028F2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Početna</w:t>
            </w:r>
          </w:p>
          <w:p w14:paraId="522FB7A9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vrijednost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0BA5AFE1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2030.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6E590A46" w14:textId="7D63D2BF" w:rsidR="00585463" w:rsidRPr="00247DA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Ostvarena vrijed</w:t>
            </w:r>
            <w:r w:rsidR="00C204DA" w:rsidRPr="00247DA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n</w:t>
            </w:r>
            <w:r w:rsidRPr="00247DA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os</w:t>
            </w:r>
            <w:r w:rsidR="00247DA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t 2024.</w:t>
            </w:r>
          </w:p>
        </w:tc>
      </w:tr>
      <w:bookmarkEnd w:id="59"/>
      <w:tr w:rsidR="00585463" w:rsidRPr="00925EC5" w14:paraId="136B6300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45B45987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II.02.12.37 Upravno područje: </w:t>
            </w:r>
          </w:p>
          <w:p w14:paraId="32DB7B31" w14:textId="77777777" w:rsidR="00585463" w:rsidRPr="00925EC5" w:rsidDel="00F4595D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B415F4F" w14:textId="77777777" w:rsidR="00585463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bookmarkStart w:id="60" w:name="_Hlk143086496"/>
            <w:r w:rsidRPr="00992B1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Stopa rizika od siromaštva u ruralnim područjima (%)</w:t>
            </w:r>
          </w:p>
          <w:bookmarkEnd w:id="60"/>
          <w:p w14:paraId="2911D6E7" w14:textId="023A1E65" w:rsidR="007C3EB9" w:rsidRPr="00925EC5" w:rsidRDefault="007C3EB9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C6E1610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30,9</w:t>
            </w:r>
          </w:p>
          <w:p w14:paraId="16513BDB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(2018.)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5720472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23,2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9165524" w14:textId="13C01EF9" w:rsidR="00585463" w:rsidRPr="00247DA7" w:rsidRDefault="00E865F7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2</w:t>
            </w:r>
            <w:r w:rsidR="00F262EE"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5</w:t>
            </w: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,</w:t>
            </w:r>
            <w:r w:rsidR="00F262EE"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9</w:t>
            </w:r>
          </w:p>
          <w:p w14:paraId="4221529F" w14:textId="28E54DAF" w:rsidR="00E865F7" w:rsidRPr="00247DA7" w:rsidRDefault="00E865F7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(202</w:t>
            </w:r>
            <w:r w:rsidR="00317A2B"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4</w:t>
            </w: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.)*</w:t>
            </w:r>
          </w:p>
        </w:tc>
      </w:tr>
      <w:tr w:rsidR="00585463" w:rsidRPr="00925EC5" w14:paraId="604A11DF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9C1A42F" w14:textId="77777777" w:rsidR="00585463" w:rsidRPr="00247DA7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OI.02.12.76 Upravno područje: </w:t>
            </w:r>
          </w:p>
          <w:p w14:paraId="34C466DB" w14:textId="77777777" w:rsidR="00585463" w:rsidRPr="00247DA7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DAAB9D8" w14:textId="77777777" w:rsidR="00585463" w:rsidRPr="00247DA7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Navodnjavanje poljoprivrednih površina (ha)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9A88EF3" w14:textId="77777777" w:rsidR="00585463" w:rsidRPr="00247DA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29.680 </w:t>
            </w:r>
          </w:p>
          <w:p w14:paraId="6280E74D" w14:textId="77777777" w:rsidR="00585463" w:rsidRPr="00247DA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(2020.)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6366BD0" w14:textId="77777777" w:rsidR="00585463" w:rsidRPr="00247DA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50.000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0D2C12F" w14:textId="77777777" w:rsidR="00585463" w:rsidRPr="00247DA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-</w:t>
            </w:r>
          </w:p>
        </w:tc>
      </w:tr>
    </w:tbl>
    <w:p w14:paraId="0335C26E" w14:textId="77777777" w:rsidR="008F48BA" w:rsidRDefault="00E865F7" w:rsidP="008F48BA">
      <w:pPr>
        <w:ind w:left="142"/>
        <w:jc w:val="both"/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</w:pPr>
      <w:bookmarkStart w:id="61" w:name="_Hlk142901251"/>
      <w:r w:rsidRPr="00E865F7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*</w:t>
      </w:r>
      <w:r w:rsidR="00533A1E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podatak </w:t>
      </w:r>
      <w:bookmarkStart w:id="62" w:name="_Hlk143086571"/>
      <w:r w:rsidR="00533A1E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Državnog zavoda za statistiku za pokazatelj </w:t>
      </w:r>
      <w:bookmarkStart w:id="63" w:name="_Hlk142902167"/>
      <w:r w:rsidR="008F48BA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o</w:t>
      </w:r>
      <w:r w:rsidR="00533A1E" w:rsidRPr="00E865F7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sobe u riziku od siromaštva ili socijalne</w:t>
      </w:r>
      <w:r w:rsidR="00533A1E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 </w:t>
      </w:r>
      <w:r w:rsidR="00533A1E" w:rsidRPr="00E865F7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isključenosti u ruralnim područjima</w:t>
      </w:r>
      <w:bookmarkEnd w:id="62"/>
      <w:bookmarkEnd w:id="63"/>
      <w:r w:rsidR="00533A1E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,</w:t>
      </w:r>
      <w:r w:rsidR="007C3EB9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 </w:t>
      </w:r>
    </w:p>
    <w:p w14:paraId="149C8423" w14:textId="5EBA6CF8" w:rsidR="00585463" w:rsidRPr="00E865F7" w:rsidRDefault="007C3EB9" w:rsidP="008F48BA">
      <w:pPr>
        <w:ind w:left="142"/>
        <w:jc w:val="both"/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poda</w:t>
      </w:r>
      <w:r w:rsidR="008F48BA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ci za pokazatelj</w:t>
      </w:r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 stop</w:t>
      </w:r>
      <w:r w:rsidR="008F48BA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>a</w:t>
      </w:r>
      <w:r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 rizika od siromaštva</w:t>
      </w:r>
      <w:r w:rsidR="008F48BA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 u ruralnim područjima </w:t>
      </w:r>
      <w:r w:rsidR="00B37D46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ne prate </w:t>
      </w:r>
      <w:r w:rsidR="008F48BA">
        <w:rPr>
          <w:rFonts w:ascii="Times New Roman" w:eastAsia="Calibri" w:hAnsi="Times New Roman" w:cs="Times New Roman"/>
          <w:iCs/>
          <w:color w:val="auto"/>
          <w:sz w:val="16"/>
          <w:szCs w:val="16"/>
          <w:lang w:eastAsia="en-US"/>
        </w:rPr>
        <w:t xml:space="preserve">se više </w:t>
      </w:r>
    </w:p>
    <w:bookmarkEnd w:id="61"/>
    <w:p w14:paraId="5385EA50" w14:textId="77777777" w:rsidR="00585463" w:rsidRPr="00925EC5" w:rsidRDefault="00585463" w:rsidP="00585463">
      <w:pPr>
        <w:keepNext/>
        <w:keepLines/>
        <w:spacing w:before="40"/>
        <w:outlineLvl w:val="3"/>
        <w:rPr>
          <w:rFonts w:asciiTheme="majorHAnsi" w:eastAsia="Calibri" w:hAnsiTheme="majorHAnsi" w:cstheme="majorBidi"/>
          <w:i/>
          <w:iCs/>
          <w:color w:val="2E74B5" w:themeColor="accent1" w:themeShade="BF"/>
          <w:lang w:eastAsia="en-US"/>
        </w:rPr>
      </w:pPr>
    </w:p>
    <w:p w14:paraId="537AD05C" w14:textId="77777777" w:rsidR="00585463" w:rsidRPr="00925EC5" w:rsidRDefault="00585463" w:rsidP="00585463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64" w:name="_Toc141881062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3.2 Opis napretka u provedbi strateškog cilja</w:t>
      </w:r>
      <w:bookmarkEnd w:id="64"/>
    </w:p>
    <w:p w14:paraId="29983656" w14:textId="77777777" w:rsidR="00585463" w:rsidRPr="00925EC5" w:rsidRDefault="00585463" w:rsidP="00585463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4F693DB5" w14:textId="77777777" w:rsidR="00585463" w:rsidRPr="00925EC5" w:rsidRDefault="00585463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U skladu s obnovom ruralnog gospodarstva i unaprjeđenjem uvjeta života u ruralnim područjima, planirane su aktivnosti koje bi, između ostaloga, trebale rezultirati povećanjem prosječnog dohotka poljoprivrednika i smanjenjem stope siromaštva u ruralnim područjima.</w:t>
      </w:r>
    </w:p>
    <w:p w14:paraId="2D9D01C3" w14:textId="77777777" w:rsidR="000B1F4E" w:rsidRDefault="00B37D46" w:rsidP="000B1F4E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bookmarkStart w:id="65" w:name="_Hlk143077403"/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Državni zavod za statistiku </w:t>
      </w:r>
      <w:bookmarkEnd w:id="65"/>
      <w:r w:rsidR="000A2FAA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prati udio </w:t>
      </w:r>
      <w:r w:rsidR="000A2FAA" w:rsidRPr="000A2FAA">
        <w:rPr>
          <w:rFonts w:ascii="Times New Roman" w:eastAsia="Calibri" w:hAnsi="Times New Roman" w:cs="Times New Roman"/>
          <w:iCs/>
          <w:color w:val="auto"/>
          <w:lang w:eastAsia="en-US"/>
        </w:rPr>
        <w:t>osob</w:t>
      </w:r>
      <w:r w:rsidR="000A2FAA">
        <w:rPr>
          <w:rFonts w:ascii="Times New Roman" w:eastAsia="Calibri" w:hAnsi="Times New Roman" w:cs="Times New Roman"/>
          <w:iCs/>
          <w:color w:val="auto"/>
          <w:lang w:eastAsia="en-US"/>
        </w:rPr>
        <w:t>a</w:t>
      </w:r>
      <w:r w:rsidR="000A2FAA" w:rsidRPr="000A2FAA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 riziku od siromaštva ili socijalne isključenosti u ruralnim područjima</w:t>
      </w:r>
      <w:r w:rsidR="000B1F4E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. Na temelju ovih podataka prati se </w:t>
      </w:r>
      <w:r w:rsidRPr="000A2FAA">
        <w:rPr>
          <w:rFonts w:ascii="Times New Roman" w:eastAsia="Calibri" w:hAnsi="Times New Roman" w:cs="Times New Roman"/>
          <w:i/>
          <w:color w:val="auto"/>
          <w:lang w:eastAsia="en-US"/>
        </w:rPr>
        <w:t>stop</w:t>
      </w:r>
      <w:r w:rsidR="000B1F4E">
        <w:rPr>
          <w:rFonts w:ascii="Times New Roman" w:eastAsia="Calibri" w:hAnsi="Times New Roman" w:cs="Times New Roman"/>
          <w:i/>
          <w:color w:val="auto"/>
          <w:lang w:eastAsia="en-US"/>
        </w:rPr>
        <w:t>a</w:t>
      </w:r>
      <w:r w:rsidRPr="000A2FAA">
        <w:rPr>
          <w:rFonts w:ascii="Times New Roman" w:eastAsia="Calibri" w:hAnsi="Times New Roman" w:cs="Times New Roman"/>
          <w:i/>
          <w:color w:val="auto"/>
          <w:lang w:eastAsia="en-US"/>
        </w:rPr>
        <w:t xml:space="preserve"> rizika od siromaštva u ruralnim područjima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. </w:t>
      </w:r>
      <w:r w:rsidR="00533A1E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Prema podacima </w:t>
      </w:r>
      <w:bookmarkStart w:id="66" w:name="_Hlk215235686"/>
      <w:r w:rsidR="00A96F09" w:rsidRPr="00A96F09">
        <w:rPr>
          <w:rFonts w:ascii="Times New Roman" w:eastAsia="Calibri" w:hAnsi="Times New Roman" w:cs="Times New Roman"/>
          <w:iCs/>
          <w:color w:val="auto"/>
          <w:lang w:eastAsia="en-US"/>
        </w:rPr>
        <w:t>Državn</w:t>
      </w:r>
      <w:r w:rsidR="00A96F09">
        <w:rPr>
          <w:rFonts w:ascii="Times New Roman" w:eastAsia="Calibri" w:hAnsi="Times New Roman" w:cs="Times New Roman"/>
          <w:iCs/>
          <w:color w:val="auto"/>
          <w:lang w:eastAsia="en-US"/>
        </w:rPr>
        <w:t>og</w:t>
      </w:r>
      <w:r w:rsidR="00A96F09" w:rsidRPr="00A96F09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zavod</w:t>
      </w:r>
      <w:r w:rsidR="00A96F09">
        <w:rPr>
          <w:rFonts w:ascii="Times New Roman" w:eastAsia="Calibri" w:hAnsi="Times New Roman" w:cs="Times New Roman"/>
          <w:iCs/>
          <w:color w:val="auto"/>
          <w:lang w:eastAsia="en-US"/>
        </w:rPr>
        <w:t>a</w:t>
      </w:r>
      <w:r w:rsidR="00A96F09" w:rsidRPr="00A96F09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za statistiku </w:t>
      </w:r>
      <w:bookmarkStart w:id="67" w:name="_Hlk142916823"/>
      <w:bookmarkEnd w:id="66"/>
      <w:r w:rsidR="000A2FAA">
        <w:rPr>
          <w:rFonts w:ascii="Times New Roman" w:eastAsia="Calibri" w:hAnsi="Times New Roman" w:cs="Times New Roman"/>
          <w:iCs/>
          <w:color w:val="auto"/>
          <w:lang w:eastAsia="en-US"/>
        </w:rPr>
        <w:t>ud</w:t>
      </w:r>
      <w:r w:rsidR="000B1F4E">
        <w:rPr>
          <w:rFonts w:ascii="Times New Roman" w:eastAsia="Calibri" w:hAnsi="Times New Roman" w:cs="Times New Roman"/>
          <w:iCs/>
          <w:color w:val="auto"/>
          <w:lang w:eastAsia="en-US"/>
        </w:rPr>
        <w:t>io</w:t>
      </w:r>
      <w:r w:rsidR="000A2FAA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="00533A1E" w:rsidRPr="00533A1E">
        <w:rPr>
          <w:rFonts w:ascii="Times New Roman" w:eastAsia="Calibri" w:hAnsi="Times New Roman" w:cs="Times New Roman"/>
          <w:iCs/>
          <w:color w:val="auto"/>
          <w:lang w:eastAsia="en-US"/>
        </w:rPr>
        <w:t>osob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>a</w:t>
      </w:r>
      <w:r w:rsidR="00533A1E" w:rsidRPr="00533A1E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 riziku od siromaštva ili socijalne isključenosti u ruralnim područjima</w:t>
      </w:r>
      <w:r w:rsidR="00533A1E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bookmarkEnd w:id="67"/>
      <w:r w:rsidR="00A96F09">
        <w:rPr>
          <w:rFonts w:ascii="Times New Roman" w:eastAsia="Calibri" w:hAnsi="Times New Roman" w:cs="Times New Roman"/>
          <w:iCs/>
          <w:color w:val="auto"/>
          <w:lang w:eastAsia="en-US"/>
        </w:rPr>
        <w:t>u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2019. godin</w:t>
      </w:r>
      <w:r w:rsidR="00A96F09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i </w:t>
      </w:r>
      <w:r w:rsidR="000B1F4E">
        <w:rPr>
          <w:rFonts w:ascii="Times New Roman" w:eastAsia="Calibri" w:hAnsi="Times New Roman" w:cs="Times New Roman"/>
          <w:iCs/>
          <w:color w:val="auto"/>
          <w:lang w:eastAsia="en-US"/>
        </w:rPr>
        <w:t>iznosio</w:t>
      </w:r>
      <w:r w:rsidR="00A96F09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je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 xml:space="preserve">26,3%, </w:t>
      </w:r>
      <w:r w:rsidR="000A2FAA">
        <w:rPr>
          <w:rFonts w:ascii="Times New Roman" w:eastAsia="Calibri" w:hAnsi="Times New Roman" w:cs="Times New Roman"/>
          <w:iCs/>
          <w:color w:val="auto"/>
          <w:lang w:eastAsia="en-US"/>
        </w:rPr>
        <w:t>u</w:t>
      </w:r>
      <w:r w:rsidR="00533A1E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="00A8691E" w:rsidRPr="00247DA7">
        <w:rPr>
          <w:rFonts w:ascii="Times New Roman" w:eastAsia="Calibri" w:hAnsi="Times New Roman" w:cs="Times New Roman"/>
          <w:iCs/>
          <w:color w:val="auto"/>
          <w:lang w:eastAsia="en-US"/>
        </w:rPr>
        <w:t>2023</w:t>
      </w:r>
      <w:r w:rsidR="007510D6" w:rsidRPr="00247DA7">
        <w:rPr>
          <w:rFonts w:ascii="Times New Roman" w:eastAsia="Calibri" w:hAnsi="Times New Roman" w:cs="Times New Roman"/>
          <w:iCs/>
          <w:color w:val="auto"/>
          <w:lang w:eastAsia="en-US"/>
        </w:rPr>
        <w:t>.</w:t>
      </w:r>
      <w:r w:rsidR="00B90AA8"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godin</w:t>
      </w:r>
      <w:r w:rsidR="000A2FAA">
        <w:rPr>
          <w:rFonts w:ascii="Times New Roman" w:eastAsia="Calibri" w:hAnsi="Times New Roman" w:cs="Times New Roman"/>
          <w:iCs/>
          <w:color w:val="auto"/>
          <w:lang w:eastAsia="en-US"/>
        </w:rPr>
        <w:t>i</w:t>
      </w:r>
      <w:r w:rsidR="00B90AA8"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="000A2FAA">
        <w:rPr>
          <w:rFonts w:ascii="Times New Roman" w:eastAsia="Calibri" w:hAnsi="Times New Roman" w:cs="Times New Roman"/>
          <w:iCs/>
          <w:color w:val="auto"/>
          <w:lang w:eastAsia="en-US"/>
        </w:rPr>
        <w:t>iznosio</w:t>
      </w:r>
      <w:r w:rsidR="000B1F4E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je</w:t>
      </w:r>
      <w:r w:rsidR="00B90AA8"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="00A8691E"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25,1%</w:t>
      </w:r>
      <w:r w:rsidR="007510D6"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,</w:t>
      </w:r>
      <w:r w:rsidR="007510D6"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a </w:t>
      </w:r>
      <w:r w:rsidR="00654052" w:rsidRPr="00247DA7">
        <w:rPr>
          <w:rFonts w:ascii="Times New Roman" w:eastAsia="Calibri" w:hAnsi="Times New Roman" w:cs="Times New Roman"/>
          <w:iCs/>
          <w:color w:val="auto"/>
          <w:lang w:eastAsia="en-US"/>
        </w:rPr>
        <w:t>u</w:t>
      </w:r>
      <w:r w:rsidR="00A8691E"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2024.</w:t>
      </w:r>
      <w:r w:rsidR="006231C6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iznosi</w:t>
      </w:r>
      <w:r w:rsidR="000B1F4E">
        <w:rPr>
          <w:rFonts w:ascii="Times New Roman" w:eastAsia="Calibri" w:hAnsi="Times New Roman" w:cs="Times New Roman"/>
          <w:iCs/>
          <w:color w:val="auto"/>
          <w:lang w:eastAsia="en-US"/>
        </w:rPr>
        <w:t>o je</w:t>
      </w:r>
      <w:r w:rsidR="00A8691E"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="00A8691E"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25,9%</w:t>
      </w:r>
      <w:r w:rsidR="00CD12E4" w:rsidRPr="00247DA7">
        <w:rPr>
          <w:rFonts w:ascii="Times New Roman" w:eastAsia="Calibri" w:hAnsi="Times New Roman" w:cs="Times New Roman"/>
          <w:iCs/>
          <w:color w:val="auto"/>
          <w:lang w:eastAsia="en-US"/>
        </w:rPr>
        <w:t>.</w:t>
      </w:r>
      <w:r w:rsidR="000A2FAA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</w:p>
    <w:p w14:paraId="247AA3AC" w14:textId="1F94E189" w:rsidR="00076B0E" w:rsidRPr="000B1F4E" w:rsidRDefault="000B1F4E" w:rsidP="000B1F4E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>
        <w:rPr>
          <w:rFonts w:ascii="Times New Roman" w:eastAsia="Calibri" w:hAnsi="Times New Roman" w:cs="Times New Roman"/>
          <w:iCs/>
          <w:color w:val="auto"/>
          <w:lang w:eastAsia="en-US"/>
        </w:rPr>
        <w:lastRenderedPageBreak/>
        <w:t xml:space="preserve">Prema informaciji </w:t>
      </w:r>
      <w:r w:rsidRPr="000B1F4E">
        <w:rPr>
          <w:rFonts w:ascii="Times New Roman" w:eastAsia="Calibri" w:hAnsi="Times New Roman" w:cs="Times New Roman"/>
          <w:iCs/>
          <w:color w:val="auto"/>
          <w:lang w:eastAsia="en-US"/>
        </w:rPr>
        <w:t>Državnog zavoda za statistiku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</w:t>
      </w:r>
      <w:r w:rsidR="00076B0E"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2023. i 2024. podaci su objavljeni s prekidom u vremenskoj seriji 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te </w:t>
      </w:r>
      <w:r w:rsidR="00076B0E" w:rsidRPr="00247DA7">
        <w:rPr>
          <w:rFonts w:ascii="Times New Roman" w:eastAsia="Calibri" w:hAnsi="Times New Roman" w:cs="Times New Roman"/>
          <w:iCs/>
          <w:color w:val="auto"/>
          <w:lang w:eastAsia="en-US"/>
        </w:rPr>
        <w:t>nisu usporedivi međusobno te s podacima iz prethodnih godina.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="00076B0E" w:rsidRPr="000B1F4E">
        <w:rPr>
          <w:rFonts w:ascii="Times New Roman" w:eastAsia="Calibri" w:hAnsi="Times New Roman" w:cs="Times New Roman"/>
          <w:iCs/>
          <w:color w:val="auto"/>
          <w:lang w:eastAsia="en-US"/>
        </w:rPr>
        <w:t>U 2023. za dio prikupljenog dohotka korišteni su administrativni izvori podataka. Kako je time došlo do promjene izvora prikupljenih podataka, određeni</w:t>
      </w:r>
      <w:r w:rsidRPr="000B1F4E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p</w:t>
      </w:r>
      <w:r w:rsidR="00076B0E" w:rsidRPr="000B1F4E">
        <w:rPr>
          <w:rFonts w:ascii="Times New Roman" w:eastAsia="Calibri" w:hAnsi="Times New Roman" w:cs="Times New Roman"/>
          <w:iCs/>
          <w:color w:val="auto"/>
          <w:lang w:eastAsia="en-US"/>
        </w:rPr>
        <w:t>odaci predstavljaju prekid u vremenskoj seriji u odnosu na prethodne godine u kojima su se podaci prikupljali isključivo anketiranjem kućanstava</w:t>
      </w:r>
      <w:r w:rsidR="00076B0E" w:rsidRPr="00247DA7">
        <w:rPr>
          <w:rFonts w:ascii="Times New Roman" w:eastAsia="Calibri" w:hAnsi="Times New Roman" w:cs="Times New Roman"/>
          <w:iCs/>
          <w:color w:val="auto"/>
          <w:lang w:eastAsia="en-US"/>
        </w:rPr>
        <w:t>.</w:t>
      </w:r>
      <w:r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="00076B0E" w:rsidRPr="000B1F4E">
        <w:rPr>
          <w:rFonts w:ascii="Times New Roman" w:eastAsia="Calibri" w:hAnsi="Times New Roman" w:cs="Times New Roman"/>
          <w:iCs/>
          <w:color w:val="auto"/>
          <w:lang w:eastAsia="en-US"/>
        </w:rPr>
        <w:t>U 2024. za prikupljene podatke o dohotku korišteni su administrativni izvori podataka. Kako je stoga došlo do promjene izvora prikupljenih podataka, određeni podaci imaju prekid u vremenskoj seriji u odnosu na prethodne godine u kojima su se podaci prikupljali isključivo anketiranjem kućanstava.</w:t>
      </w:r>
    </w:p>
    <w:p w14:paraId="0C318B70" w14:textId="77777777" w:rsidR="00076B0E" w:rsidRPr="00925EC5" w:rsidRDefault="00076B0E" w:rsidP="00585463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3B228B48" w14:textId="206CA38A" w:rsidR="00A71947" w:rsidRPr="002426F1" w:rsidRDefault="00A71947" w:rsidP="00A71947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71947">
        <w:rPr>
          <w:rFonts w:ascii="Times New Roman" w:eastAsia="Calibri" w:hAnsi="Times New Roman" w:cs="Times New Roman"/>
          <w:i/>
          <w:iCs/>
          <w:color w:val="auto"/>
          <w:lang w:eastAsia="en-US"/>
        </w:rPr>
        <w:t>N</w:t>
      </w: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>avodnjavan</w:t>
      </w: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>e</w:t>
      </w: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 poljoprivredn</w:t>
      </w: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>e</w:t>
      </w:r>
      <w:r w:rsidRPr="002426F1"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 površin</w:t>
      </w: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>e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 prate se kroz podatke </w:t>
      </w:r>
      <w:bookmarkStart w:id="68" w:name="_Hlk215236582"/>
      <w:r w:rsidRPr="002426F1">
        <w:rPr>
          <w:rFonts w:ascii="Times New Roman" w:eastAsia="Calibri" w:hAnsi="Times New Roman" w:cs="Times New Roman"/>
          <w:color w:val="auto"/>
          <w:lang w:eastAsia="en-US"/>
        </w:rPr>
        <w:t>o ukupnoj navodnjavanoj površini</w:t>
      </w:r>
      <w:bookmarkEnd w:id="68"/>
      <w:r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U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 2023. godini </w:t>
      </w:r>
      <w:r w:rsidR="004F73C9" w:rsidRPr="004F73C9">
        <w:rPr>
          <w:rFonts w:ascii="Times New Roman" w:eastAsia="Calibri" w:hAnsi="Times New Roman" w:cs="Times New Roman"/>
          <w:color w:val="auto"/>
          <w:lang w:eastAsia="en-US"/>
        </w:rPr>
        <w:t>ukupn</w:t>
      </w:r>
      <w:r w:rsidR="004F73C9">
        <w:rPr>
          <w:rFonts w:ascii="Times New Roman" w:eastAsia="Calibri" w:hAnsi="Times New Roman" w:cs="Times New Roman"/>
          <w:color w:val="auto"/>
          <w:lang w:eastAsia="en-US"/>
        </w:rPr>
        <w:t xml:space="preserve">a </w:t>
      </w:r>
      <w:r w:rsidR="004F73C9" w:rsidRPr="004F73C9">
        <w:rPr>
          <w:rFonts w:ascii="Times New Roman" w:eastAsia="Calibri" w:hAnsi="Times New Roman" w:cs="Times New Roman"/>
          <w:color w:val="auto"/>
          <w:lang w:eastAsia="en-US"/>
        </w:rPr>
        <w:t>navodnjavan</w:t>
      </w:r>
      <w:r w:rsidR="004F73C9">
        <w:rPr>
          <w:rFonts w:ascii="Times New Roman" w:eastAsia="Calibri" w:hAnsi="Times New Roman" w:cs="Times New Roman"/>
          <w:color w:val="auto"/>
          <w:lang w:eastAsia="en-US"/>
        </w:rPr>
        <w:t>a</w:t>
      </w:r>
      <w:r w:rsidR="004F73C9" w:rsidRPr="004F73C9">
        <w:rPr>
          <w:rFonts w:ascii="Times New Roman" w:eastAsia="Calibri" w:hAnsi="Times New Roman" w:cs="Times New Roman"/>
          <w:color w:val="auto"/>
          <w:lang w:eastAsia="en-US"/>
        </w:rPr>
        <w:t xml:space="preserve"> površin</w:t>
      </w:r>
      <w:r w:rsidR="004F73C9">
        <w:rPr>
          <w:rFonts w:ascii="Times New Roman" w:eastAsia="Calibri" w:hAnsi="Times New Roman" w:cs="Times New Roman"/>
          <w:color w:val="auto"/>
          <w:lang w:eastAsia="en-US"/>
        </w:rPr>
        <w:t>a</w:t>
      </w:r>
      <w:r w:rsidR="004F73C9" w:rsidRPr="004F73C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2426F1">
        <w:rPr>
          <w:rFonts w:ascii="Times New Roman" w:eastAsia="Calibri" w:hAnsi="Times New Roman" w:cs="Times New Roman"/>
          <w:color w:val="auto"/>
          <w:lang w:eastAsia="en-US"/>
        </w:rPr>
        <w:t xml:space="preserve">iznosila je </w:t>
      </w:r>
      <w:r w:rsidRPr="002426F1">
        <w:rPr>
          <w:rFonts w:ascii="Times New Roman" w:eastAsia="Calibri" w:hAnsi="Times New Roman" w:cs="Times New Roman"/>
          <w:b/>
          <w:bCs/>
          <w:color w:val="auto"/>
          <w:lang w:eastAsia="en-US"/>
        </w:rPr>
        <w:t>25.440 ha</w:t>
      </w:r>
      <w:r w:rsidR="004F73C9">
        <w:rPr>
          <w:rFonts w:ascii="Times New Roman" w:eastAsia="Calibri" w:hAnsi="Times New Roman" w:cs="Times New Roman"/>
          <w:b/>
          <w:bCs/>
          <w:color w:val="auto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  <w:r w:rsidR="004F73C9">
        <w:rPr>
          <w:rFonts w:ascii="Times New Roman" w:eastAsia="Calibri" w:hAnsi="Times New Roman" w:cs="Times New Roman"/>
          <w:color w:val="auto"/>
          <w:lang w:eastAsia="en-US"/>
        </w:rPr>
        <w:t>Z</w:t>
      </w:r>
      <w:r w:rsidRPr="004F73C9">
        <w:rPr>
          <w:rFonts w:ascii="Times New Roman" w:eastAsia="Calibri" w:hAnsi="Times New Roman" w:cs="Times New Roman"/>
          <w:color w:val="auto"/>
          <w:lang w:eastAsia="en-US"/>
        </w:rPr>
        <w:t xml:space="preserve">a 2024. godinu </w:t>
      </w:r>
      <w:r w:rsidR="004F73C9">
        <w:rPr>
          <w:rFonts w:ascii="Times New Roman" w:eastAsia="Calibri" w:hAnsi="Times New Roman" w:cs="Times New Roman"/>
          <w:color w:val="auto"/>
          <w:lang w:eastAsia="en-US"/>
        </w:rPr>
        <w:t>podaci</w:t>
      </w:r>
      <w:r w:rsidR="004F73C9" w:rsidRPr="004F73C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4F73C9" w:rsidRPr="002426F1">
        <w:rPr>
          <w:rFonts w:ascii="Times New Roman" w:eastAsia="Calibri" w:hAnsi="Times New Roman" w:cs="Times New Roman"/>
          <w:color w:val="auto"/>
          <w:lang w:eastAsia="en-US"/>
        </w:rPr>
        <w:t>o ukupnoj navodnjavanoj površini</w:t>
      </w:r>
      <w:r w:rsidR="004F73C9" w:rsidRPr="004F73C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4F73C9">
        <w:rPr>
          <w:rFonts w:ascii="Times New Roman" w:eastAsia="Calibri" w:hAnsi="Times New Roman" w:cs="Times New Roman"/>
          <w:color w:val="auto"/>
          <w:lang w:eastAsia="en-US"/>
        </w:rPr>
        <w:t>nisu dostupni</w:t>
      </w:r>
      <w:r w:rsidR="004F73C9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17D35533" w14:textId="77777777" w:rsidR="00585463" w:rsidRPr="000B1F4E" w:rsidRDefault="00585463" w:rsidP="00585463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b/>
          <w:bCs/>
          <w:color w:val="2E74B5" w:themeColor="accent1" w:themeShade="BF"/>
          <w:lang w:eastAsia="en-US"/>
        </w:rPr>
      </w:pPr>
      <w:bookmarkStart w:id="69" w:name="_Toc141877251"/>
      <w:bookmarkStart w:id="70" w:name="_Toc141881063"/>
      <w:r w:rsidRPr="000B1F4E"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  <w:t>4.</w:t>
      </w:r>
      <w:r w:rsidRPr="000B1F4E">
        <w:rPr>
          <w:rFonts w:asciiTheme="majorHAnsi" w:eastAsiaTheme="majorEastAsia" w:hAnsiTheme="majorHAnsi" w:cstheme="majorBidi"/>
          <w:b/>
          <w:bCs/>
          <w:color w:val="1F4D78" w:themeColor="accent1" w:themeShade="7F"/>
          <w:lang w:eastAsia="en-US"/>
        </w:rPr>
        <w:t xml:space="preserve"> </w:t>
      </w:r>
      <w:r w:rsidRPr="000B1F4E"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eastAsia="en-US"/>
        </w:rPr>
        <w:t>Poticanje inovacija u poljoprivredno-prehrambenom sektoru</w:t>
      </w:r>
      <w:bookmarkEnd w:id="69"/>
      <w:bookmarkEnd w:id="70"/>
    </w:p>
    <w:p w14:paraId="21784020" w14:textId="77777777" w:rsidR="00585463" w:rsidRPr="00925EC5" w:rsidRDefault="00585463" w:rsidP="00585463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1D40C0C0" w14:textId="77777777" w:rsidR="00585463" w:rsidRPr="00925EC5" w:rsidRDefault="00585463" w:rsidP="00585463">
      <w:pPr>
        <w:jc w:val="both"/>
        <w:rPr>
          <w:rFonts w:ascii="Times New Roman" w:eastAsiaTheme="majorEastAsia" w:hAnsi="Times New Roman" w:cs="Times New Roman"/>
          <w:i/>
          <w:iCs/>
          <w:color w:val="2E74B5" w:themeColor="accent1" w:themeShade="BF"/>
          <w:lang w:eastAsia="en-US"/>
        </w:rPr>
      </w:pPr>
      <w:bookmarkStart w:id="71" w:name="_Toc141881064"/>
      <w:r w:rsidRPr="00925EC5">
        <w:rPr>
          <w:rFonts w:ascii="Times New Roman" w:eastAsiaTheme="majorEastAsia" w:hAnsi="Times New Roman" w:cs="Times New Roman"/>
          <w:i/>
          <w:iCs/>
          <w:color w:val="2E74B5" w:themeColor="accent1" w:themeShade="BF"/>
          <w:lang w:eastAsia="en-US"/>
        </w:rPr>
        <w:t>4.1 Ostvarene vrijednosti pokazatelja uspješnosti</w:t>
      </w:r>
      <w:bookmarkEnd w:id="71"/>
    </w:p>
    <w:p w14:paraId="582F5745" w14:textId="77777777" w:rsidR="00585463" w:rsidRPr="00925EC5" w:rsidRDefault="00585463" w:rsidP="00585463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559"/>
        <w:gridCol w:w="1559"/>
      </w:tblGrid>
      <w:tr w:rsidR="00895E73" w:rsidRPr="00895E73" w14:paraId="3ECCA949" w14:textId="77777777" w:rsidTr="0036266F">
        <w:trPr>
          <w:tblHeader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2B33E3E2" w14:textId="2E7908B4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Kod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00BA2B93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Naziv pokazatelja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01264B0C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Početna</w:t>
            </w:r>
          </w:p>
          <w:p w14:paraId="3519B805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vrijednost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36B560AF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/>
                <w:bCs/>
                <w:color w:val="FFFFFF"/>
                <w:sz w:val="20"/>
                <w:szCs w:val="22"/>
                <w:lang w:eastAsia="en-US"/>
              </w:rPr>
              <w:t>Ciljana vrijednost 2030.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F5496"/>
            <w:vAlign w:val="center"/>
          </w:tcPr>
          <w:p w14:paraId="20BA82AB" w14:textId="77777777" w:rsidR="0094461B" w:rsidRDefault="00585463" w:rsidP="00247DA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Ostvarena vrijed</w:t>
            </w:r>
            <w:r w:rsidR="002D4BB7" w:rsidRPr="00247DA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n</w:t>
            </w:r>
            <w:r w:rsidRPr="00247DA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ost</w:t>
            </w:r>
          </w:p>
          <w:p w14:paraId="674AE1FE" w14:textId="253E2B92" w:rsidR="00247DA7" w:rsidRPr="00247DA7" w:rsidRDefault="00247DA7" w:rsidP="00247DA7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2"/>
                <w:lang w:eastAsia="en-US"/>
              </w:rPr>
              <w:t>2024.</w:t>
            </w:r>
          </w:p>
        </w:tc>
      </w:tr>
      <w:tr w:rsidR="00585463" w:rsidRPr="00925EC5" w14:paraId="02488560" w14:textId="77777777" w:rsidTr="0036266F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C873175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Kod: II.02.12.40 Upravno područje: </w:t>
            </w:r>
          </w:p>
          <w:p w14:paraId="79812A78" w14:textId="77777777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02.12 Poljoprivreda, ribarstvo, bioekonomija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B473D0B" w14:textId="774F0B4F" w:rsidR="00585463" w:rsidRPr="00925EC5" w:rsidRDefault="00585463" w:rsidP="0036266F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Ulaganja u razmjenu znanja i inovacija 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6FDCE27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0,7%**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1DA6B15" w14:textId="77777777" w:rsidR="00585463" w:rsidRPr="00925EC5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925E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2,5%*** 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34AF851" w14:textId="31A22A04" w:rsidR="00585463" w:rsidRPr="00247DA7" w:rsidRDefault="00D03A2B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  <w:r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1,</w:t>
            </w:r>
            <w:r w:rsidR="00AB1EC2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>16</w:t>
            </w:r>
            <w:r w:rsidR="00585463" w:rsidRPr="00247DA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  <w:t xml:space="preserve"> % </w:t>
            </w:r>
          </w:p>
          <w:p w14:paraId="4E2526A6" w14:textId="1CE24A1A" w:rsidR="00585463" w:rsidRPr="00247DA7" w:rsidRDefault="00585463" w:rsidP="0036266F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2"/>
                <w:lang w:eastAsia="en-US"/>
              </w:rPr>
            </w:pPr>
          </w:p>
        </w:tc>
      </w:tr>
    </w:tbl>
    <w:p w14:paraId="333169E6" w14:textId="77777777" w:rsidR="00585463" w:rsidRPr="00A71947" w:rsidRDefault="00585463" w:rsidP="00A71947">
      <w:pPr>
        <w:jc w:val="both"/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</w:pPr>
      <w:r w:rsidRPr="00A71947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** postotak financiranja rezerviran u Programu ruralnog razvoja Republike Hrvatske za razdoblje 2014.-2020.</w:t>
      </w:r>
    </w:p>
    <w:p w14:paraId="6D896FC0" w14:textId="4E423BC4" w:rsidR="00F87BF9" w:rsidRPr="00925EC5" w:rsidRDefault="00585463" w:rsidP="00A71947">
      <w:pPr>
        <w:jc w:val="both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A71947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***</w:t>
      </w:r>
      <w:r w:rsidRPr="00925EC5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 xml:space="preserve"> </w:t>
      </w:r>
      <w:r w:rsidR="00A71947"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postotak financiranja planiran u Strateško</w:t>
      </w:r>
      <w:r w:rsidR="00A71947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m</w:t>
      </w:r>
      <w:r w:rsidR="00A71947"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plan</w:t>
      </w:r>
      <w:r w:rsidR="00A71947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u</w:t>
      </w:r>
      <w:r w:rsidR="00A71947" w:rsidRPr="00925EC5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</w:t>
      </w:r>
      <w:r w:rsidR="00A71947" w:rsidRPr="00E5688F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Zajedničke poljoprivredne politike 2023. </w:t>
      </w:r>
      <w:r w:rsidR="00A71947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>-</w:t>
      </w:r>
      <w:r w:rsidR="00A71947" w:rsidRPr="00E5688F">
        <w:rPr>
          <w:rFonts w:ascii="Times New Roman" w:eastAsia="Calibri" w:hAnsi="Times New Roman" w:cs="Times New Roman"/>
          <w:bCs/>
          <w:color w:val="auto"/>
          <w:sz w:val="16"/>
          <w:szCs w:val="16"/>
          <w:lang w:eastAsia="en-US"/>
        </w:rPr>
        <w:t xml:space="preserve"> 2027.</w:t>
      </w:r>
    </w:p>
    <w:p w14:paraId="046C4BD4" w14:textId="77777777" w:rsidR="00585463" w:rsidRPr="00925EC5" w:rsidRDefault="00585463" w:rsidP="00585463">
      <w:pPr>
        <w:spacing w:after="160" w:line="276" w:lineRule="auto"/>
        <w:jc w:val="both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</w:p>
    <w:p w14:paraId="49A5AF8C" w14:textId="77777777" w:rsidR="00585463" w:rsidRPr="00925EC5" w:rsidRDefault="00585463" w:rsidP="00585463">
      <w:pPr>
        <w:keepNext/>
        <w:keepLines/>
        <w:spacing w:before="40"/>
        <w:outlineLvl w:val="3"/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</w:pPr>
      <w:bookmarkStart w:id="72" w:name="_Toc135060173"/>
      <w:bookmarkEnd w:id="17"/>
      <w:bookmarkEnd w:id="18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 xml:space="preserve"> </w:t>
      </w:r>
      <w:bookmarkStart w:id="73" w:name="_Toc141881065"/>
      <w:r w:rsidRPr="00925EC5">
        <w:rPr>
          <w:rFonts w:ascii="Times New Roman" w:eastAsia="Calibri" w:hAnsi="Times New Roman" w:cs="Times New Roman"/>
          <w:i/>
          <w:iCs/>
          <w:color w:val="2E74B5" w:themeColor="accent1" w:themeShade="BF"/>
          <w:lang w:eastAsia="en-US"/>
        </w:rPr>
        <w:t>4.2 Opis napretka u provedbi strateškog cilja</w:t>
      </w:r>
      <w:bookmarkEnd w:id="73"/>
    </w:p>
    <w:p w14:paraId="744C7C27" w14:textId="77777777" w:rsidR="00585463" w:rsidRPr="00925EC5" w:rsidRDefault="00585463" w:rsidP="00585463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</w:p>
    <w:p w14:paraId="3543CC65" w14:textId="4ABBFC81" w:rsidR="00585463" w:rsidRDefault="00585463" w:rsidP="00585463">
      <w:pPr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bookmarkStart w:id="74" w:name="_Hlk142392638"/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Podaci o </w:t>
      </w:r>
      <w:r w:rsidRPr="00A71947">
        <w:rPr>
          <w:rFonts w:ascii="Times New Roman" w:eastAsia="Calibri" w:hAnsi="Times New Roman" w:cs="Times New Roman"/>
          <w:i/>
          <w:color w:val="auto"/>
          <w:lang w:eastAsia="en-US"/>
        </w:rPr>
        <w:t>ulaganjima u razmjenu znanja i inovacija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govore o </w:t>
      </w:r>
      <w:r w:rsid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stalnom 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rastu. Naime, postotak financiranja rezerviran u Programu ruralnog razvoja Republike Hrvatske za razdoblje 2014.-2020. s 0,7 % narastao je </w:t>
      </w:r>
      <w:r w:rsidR="005A1F21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na </w:t>
      </w:r>
      <w:r w:rsidR="00D03A2B"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1,</w:t>
      </w:r>
      <w:r w:rsid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12</w:t>
      </w:r>
      <w:r w:rsidR="00D03A2B"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 xml:space="preserve">% </w:t>
      </w:r>
      <w:r w:rsidR="005A1F21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u </w:t>
      </w:r>
      <w:r w:rsidR="005A1F21" w:rsidRPr="00AF106B">
        <w:rPr>
          <w:rFonts w:ascii="Times New Roman" w:eastAsia="Calibri" w:hAnsi="Times New Roman" w:cs="Times New Roman"/>
          <w:iCs/>
          <w:color w:val="auto"/>
          <w:lang w:eastAsia="en-US"/>
        </w:rPr>
        <w:t>202</w:t>
      </w:r>
      <w:r w:rsidR="003F0CF5" w:rsidRPr="00AF106B">
        <w:rPr>
          <w:rFonts w:ascii="Times New Roman" w:eastAsia="Calibri" w:hAnsi="Times New Roman" w:cs="Times New Roman"/>
          <w:iCs/>
          <w:color w:val="auto"/>
          <w:lang w:eastAsia="en-US"/>
        </w:rPr>
        <w:t>3</w:t>
      </w:r>
      <w:r w:rsidRPr="00AF106B">
        <w:rPr>
          <w:rFonts w:ascii="Times New Roman" w:eastAsia="Calibri" w:hAnsi="Times New Roman" w:cs="Times New Roman"/>
          <w:iCs/>
          <w:color w:val="auto"/>
          <w:lang w:eastAsia="en-US"/>
        </w:rPr>
        <w:t>.</w:t>
      </w:r>
      <w:r w:rsid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="00247DA7" w:rsidRP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u </w:t>
      </w:r>
      <w:r w:rsidR="00247DA7" w:rsidRPr="00247DA7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Strateškom planu </w:t>
      </w:r>
      <w:r w:rsidR="00A71947">
        <w:rPr>
          <w:rFonts w:ascii="Times New Roman" w:eastAsia="Calibri" w:hAnsi="Times New Roman" w:cs="Times New Roman"/>
          <w:bCs/>
          <w:color w:val="auto"/>
          <w:lang w:eastAsia="en-US"/>
        </w:rPr>
        <w:t>Z</w:t>
      </w:r>
      <w:r w:rsidR="00247DA7" w:rsidRPr="00247DA7">
        <w:rPr>
          <w:rFonts w:ascii="Times New Roman" w:eastAsia="Calibri" w:hAnsi="Times New Roman" w:cs="Times New Roman"/>
          <w:bCs/>
          <w:color w:val="auto"/>
          <w:lang w:eastAsia="en-US"/>
        </w:rPr>
        <w:t>ajedničke poljoprivredne politike 2023.-2027.</w:t>
      </w:r>
      <w:r w:rsidR="00247DA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, te je rast nastavljen </w:t>
      </w:r>
      <w:r w:rsidR="00A7194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i </w:t>
      </w:r>
      <w:r w:rsidR="005753A0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u </w:t>
      </w:r>
      <w:r w:rsidR="0087130B" w:rsidRPr="00AF106B">
        <w:rPr>
          <w:rFonts w:ascii="Times New Roman" w:eastAsia="Calibri" w:hAnsi="Times New Roman" w:cs="Times New Roman"/>
          <w:iCs/>
          <w:color w:val="auto"/>
          <w:lang w:eastAsia="en-US"/>
        </w:rPr>
        <w:t>2024.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godin</w:t>
      </w:r>
      <w:r w:rsidR="00AF106B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i </w:t>
      </w:r>
      <w:r w:rsidR="00A71947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te je 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>i</w:t>
      </w:r>
      <w:r w:rsidR="00AF106B">
        <w:rPr>
          <w:rFonts w:ascii="Times New Roman" w:eastAsia="Calibri" w:hAnsi="Times New Roman" w:cs="Times New Roman"/>
          <w:iCs/>
          <w:color w:val="auto"/>
          <w:lang w:eastAsia="en-US"/>
        </w:rPr>
        <w:t>znosi</w:t>
      </w:r>
      <w:r w:rsidR="00A71947">
        <w:rPr>
          <w:rFonts w:ascii="Times New Roman" w:eastAsia="Calibri" w:hAnsi="Times New Roman" w:cs="Times New Roman"/>
          <w:iCs/>
          <w:color w:val="auto"/>
          <w:lang w:eastAsia="en-US"/>
        </w:rPr>
        <w:t>o</w:t>
      </w:r>
      <w:r w:rsidR="00AF106B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</w:t>
      </w:r>
      <w:r w:rsidR="00AF106B"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1</w:t>
      </w:r>
      <w:r w:rsidR="00AF106B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.16</w:t>
      </w:r>
      <w:r w:rsidR="00AF106B" w:rsidRPr="00247DA7">
        <w:rPr>
          <w:rFonts w:ascii="Times New Roman" w:eastAsia="Calibri" w:hAnsi="Times New Roman" w:cs="Times New Roman"/>
          <w:b/>
          <w:bCs/>
          <w:iCs/>
          <w:color w:val="auto"/>
          <w:lang w:eastAsia="en-US"/>
        </w:rPr>
        <w:t>%</w:t>
      </w:r>
      <w:r w:rsidR="0087130B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. </w:t>
      </w:r>
    </w:p>
    <w:bookmarkEnd w:id="72"/>
    <w:bookmarkEnd w:id="74"/>
    <w:p w14:paraId="0A35DFC8" w14:textId="77777777" w:rsidR="00A7550C" w:rsidRDefault="00A7550C" w:rsidP="00585463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/>
        </w:rPr>
      </w:pPr>
    </w:p>
    <w:p w14:paraId="7C2BA473" w14:textId="77777777" w:rsidR="00A7550C" w:rsidRPr="00925EC5" w:rsidRDefault="00A7550C" w:rsidP="00585463">
      <w:pPr>
        <w:spacing w:after="160" w:line="276" w:lineRule="auto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/>
        </w:rPr>
      </w:pPr>
    </w:p>
    <w:p w14:paraId="7364F9C9" w14:textId="77777777" w:rsidR="00585463" w:rsidRPr="00925EC5" w:rsidRDefault="00585463" w:rsidP="00585463">
      <w:pPr>
        <w:keepNext/>
        <w:keepLines/>
        <w:spacing w:before="240"/>
        <w:outlineLvl w:val="0"/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</w:pPr>
      <w:bookmarkStart w:id="75" w:name="_Toc141881067"/>
      <w:r w:rsidRPr="00925EC5"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  <w:t>ZAKLJUČAK</w:t>
      </w:r>
      <w:bookmarkEnd w:id="75"/>
      <w:r w:rsidRPr="00925EC5">
        <w:rPr>
          <w:rFonts w:ascii="Times New Roman" w:eastAsiaTheme="majorEastAsia" w:hAnsi="Times New Roman" w:cstheme="majorBidi"/>
          <w:color w:val="2E74B5" w:themeColor="accent1" w:themeShade="BF"/>
          <w:sz w:val="32"/>
          <w:szCs w:val="32"/>
        </w:rPr>
        <w:t xml:space="preserve"> </w:t>
      </w:r>
    </w:p>
    <w:p w14:paraId="03CF8CBC" w14:textId="77777777" w:rsidR="00585463" w:rsidRPr="00925EC5" w:rsidRDefault="00585463" w:rsidP="00585463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C56AD63" w14:textId="02CAB649" w:rsidR="00585463" w:rsidRPr="00925EC5" w:rsidRDefault="00585463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t>U izradi ovog Izvješća za 202</w:t>
      </w:r>
      <w:r w:rsidR="000B7BDA">
        <w:rPr>
          <w:rFonts w:ascii="Times New Roman" w:eastAsia="Calibri" w:hAnsi="Times New Roman" w:cs="Times New Roman"/>
          <w:color w:val="auto"/>
          <w:lang w:eastAsia="en-US"/>
        </w:rPr>
        <w:t>4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. godinu (vrijednosti pokazatelja ishoda) korišteni su dostupni službeni podaci. </w:t>
      </w:r>
    </w:p>
    <w:p w14:paraId="3446856F" w14:textId="55DC1D65" w:rsidR="00585463" w:rsidRPr="00925EC5" w:rsidRDefault="004F73C9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lang w:eastAsia="en-US"/>
        </w:rPr>
        <w:t>Iz ovih dostupnih podataka vidljivo je da su p</w:t>
      </w:r>
      <w:r w:rsidR="00585463" w:rsidRPr="00925EC5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lanirane aktivnosti rezultirale </w:t>
      </w:r>
      <w:r w:rsidR="00585463" w:rsidRPr="00925EC5">
        <w:rPr>
          <w:rFonts w:ascii="Times New Roman" w:eastAsia="Calibri" w:hAnsi="Times New Roman" w:cs="Times New Roman"/>
          <w:color w:val="auto"/>
          <w:lang w:eastAsia="en-US"/>
        </w:rPr>
        <w:t>rast</w:t>
      </w:r>
      <w:r>
        <w:rPr>
          <w:rFonts w:ascii="Times New Roman" w:eastAsia="Calibri" w:hAnsi="Times New Roman" w:cs="Times New Roman"/>
          <w:color w:val="auto"/>
          <w:lang w:eastAsia="en-US"/>
        </w:rPr>
        <w:t>om</w:t>
      </w:r>
      <w:r w:rsidR="00585463"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vrijednosti proizvodnje </w:t>
      </w:r>
      <w:r>
        <w:rPr>
          <w:rFonts w:ascii="Times New Roman" w:eastAsia="Calibri" w:hAnsi="Times New Roman" w:cs="Times New Roman"/>
          <w:color w:val="auto"/>
          <w:lang w:eastAsia="en-US"/>
        </w:rPr>
        <w:t>i</w:t>
      </w:r>
      <w:r w:rsidR="00585463"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 produktivnosti rad</w:t>
      </w:r>
      <w:r w:rsidR="00247DA7">
        <w:rPr>
          <w:rFonts w:ascii="Times New Roman" w:eastAsia="Calibri" w:hAnsi="Times New Roman" w:cs="Times New Roman"/>
          <w:color w:val="auto"/>
          <w:lang w:eastAsia="en-US"/>
        </w:rPr>
        <w:t>a. Pokazatelji u</w:t>
      </w:r>
      <w:r>
        <w:rPr>
          <w:rFonts w:ascii="Times New Roman" w:eastAsia="Calibri" w:hAnsi="Times New Roman" w:cs="Times New Roman"/>
          <w:color w:val="auto"/>
          <w:lang w:eastAsia="en-US"/>
        </w:rPr>
        <w:t>kazuju</w:t>
      </w:r>
      <w:r w:rsidR="00247DA7">
        <w:rPr>
          <w:rFonts w:ascii="Times New Roman" w:eastAsia="Calibri" w:hAnsi="Times New Roman" w:cs="Times New Roman"/>
          <w:color w:val="auto"/>
          <w:lang w:eastAsia="en-US"/>
        </w:rPr>
        <w:t xml:space="preserve"> na stalan porast</w:t>
      </w:r>
      <w:r w:rsidR="00F87BF9">
        <w:rPr>
          <w:rFonts w:ascii="Times New Roman" w:eastAsia="Calibri" w:hAnsi="Times New Roman" w:cs="Times New Roman"/>
          <w:color w:val="auto"/>
          <w:lang w:eastAsia="en-US"/>
        </w:rPr>
        <w:t xml:space="preserve"> broja </w:t>
      </w:r>
      <w:r w:rsidR="00F87BF9" w:rsidRPr="00247DA7">
        <w:rPr>
          <w:rFonts w:ascii="Times New Roman" w:eastAsia="Calibri" w:hAnsi="Times New Roman" w:cs="Times New Roman"/>
          <w:color w:val="auto"/>
          <w:lang w:eastAsia="en-US"/>
        </w:rPr>
        <w:t>hektara za koje se dodjeljuje potpora za ekološku poljoprivredu</w:t>
      </w:r>
      <w:r w:rsidR="00F87BF9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8500A8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500A8" w:rsidRPr="00925EC5">
        <w:rPr>
          <w:rFonts w:ascii="Times New Roman" w:eastAsia="Calibri" w:hAnsi="Times New Roman" w:cs="Times New Roman"/>
          <w:iCs/>
          <w:color w:val="auto"/>
          <w:lang w:eastAsia="en-US"/>
        </w:rPr>
        <w:t>ulaganj</w:t>
      </w:r>
      <w:r w:rsidR="008500A8">
        <w:rPr>
          <w:rFonts w:ascii="Times New Roman" w:eastAsia="Calibri" w:hAnsi="Times New Roman" w:cs="Times New Roman"/>
          <w:iCs/>
          <w:color w:val="auto"/>
          <w:lang w:eastAsia="en-US"/>
        </w:rPr>
        <w:t>a</w:t>
      </w:r>
      <w:r w:rsidR="008500A8"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 razmjenu znanja i inovacija</w:t>
      </w:r>
      <w:r w:rsidR="008500A8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te manji broj </w:t>
      </w:r>
      <w:r w:rsidR="008500A8" w:rsidRPr="00533A1E">
        <w:rPr>
          <w:rFonts w:ascii="Times New Roman" w:eastAsia="Calibri" w:hAnsi="Times New Roman" w:cs="Times New Roman"/>
          <w:iCs/>
          <w:color w:val="auto"/>
          <w:lang w:eastAsia="en-US"/>
        </w:rPr>
        <w:t>osob</w:t>
      </w:r>
      <w:r w:rsidR="008500A8">
        <w:rPr>
          <w:rFonts w:ascii="Times New Roman" w:eastAsia="Calibri" w:hAnsi="Times New Roman" w:cs="Times New Roman"/>
          <w:iCs/>
          <w:color w:val="auto"/>
          <w:lang w:eastAsia="en-US"/>
        </w:rPr>
        <w:t>a</w:t>
      </w:r>
      <w:r w:rsidR="008500A8" w:rsidRPr="00533A1E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 u riziku od siromaštva ili socijalne isključenosti u ruralnim područjima</w:t>
      </w:r>
      <w:r w:rsidR="008500A8">
        <w:rPr>
          <w:rFonts w:ascii="Times New Roman" w:eastAsia="Calibri" w:hAnsi="Times New Roman" w:cs="Times New Roman"/>
          <w:iCs/>
          <w:color w:val="auto"/>
          <w:lang w:eastAsia="en-US"/>
        </w:rPr>
        <w:t>.</w:t>
      </w:r>
    </w:p>
    <w:p w14:paraId="1079BE55" w14:textId="77777777" w:rsidR="00585463" w:rsidRPr="00925EC5" w:rsidRDefault="00585463" w:rsidP="00585463">
      <w:pPr>
        <w:spacing w:after="160" w:line="259" w:lineRule="auto"/>
        <w:jc w:val="both"/>
        <w:rPr>
          <w:rFonts w:ascii="Times New Roman" w:eastAsia="Calibri" w:hAnsi="Times New Roman" w:cs="Times New Roman"/>
          <w:iCs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Planiranim ulaganjima 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u proizvodnju, tehnologije i inovacije, poticanje partnerstava, jačanje kapaciteta u sustavu zahtjeva sigurnosti i kvalitete hrane, razvoj logističkih centara, promicanje poljoprivredno-gastronomskog destinacijskog turizma, uvođenje programa za razvoj vještina, jačanje veza sa znanstvenim institucijama te digitalizaciju protoka informacija </w:t>
      </w:r>
      <w:r w:rsidRPr="00925EC5">
        <w:rPr>
          <w:rFonts w:ascii="Times New Roman" w:eastAsia="Calibri" w:hAnsi="Times New Roman" w:cs="Times New Roman"/>
          <w:color w:val="auto"/>
          <w:lang w:eastAsia="en-US"/>
        </w:rPr>
        <w:t xml:space="preserve">nastaviti će se rast </w:t>
      </w: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produktivnosti i konkurentnosti poljoprivredno-prehrambenog sektora. </w:t>
      </w:r>
    </w:p>
    <w:p w14:paraId="29876F8A" w14:textId="77777777" w:rsidR="00585463" w:rsidRPr="00925EC5" w:rsidRDefault="00585463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25EC5">
        <w:rPr>
          <w:rFonts w:ascii="Times New Roman" w:eastAsia="Calibri" w:hAnsi="Times New Roman" w:cs="Times New Roman"/>
          <w:iCs/>
          <w:color w:val="auto"/>
          <w:lang w:eastAsia="en-US"/>
        </w:rPr>
        <w:t xml:space="preserve">Osim ulaganja u proizvodnju, povećana ulaganja u tehnologije i inovacije, jačanje veza sa znanstvenim institucijama i digitalizacija doprinijet će jačanju održivosti i otpornosti poljoprivredne proizvodnje na klimatske promjene.  </w:t>
      </w:r>
    </w:p>
    <w:p w14:paraId="4BCEBE80" w14:textId="77777777" w:rsidR="00585463" w:rsidRPr="00925EC5" w:rsidRDefault="00585463" w:rsidP="0058546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56F0546" w14:textId="77777777" w:rsidR="00585463" w:rsidRPr="00925EC5" w:rsidRDefault="00585463" w:rsidP="00585463">
      <w:pPr>
        <w:rPr>
          <w:rFonts w:ascii="Times New Roman" w:hAnsi="Times New Roman" w:cs="Times New Roman"/>
        </w:rPr>
      </w:pPr>
    </w:p>
    <w:p w14:paraId="1F2A20EE" w14:textId="77777777" w:rsidR="00585463" w:rsidRPr="00925EC5" w:rsidRDefault="00585463" w:rsidP="00585463"/>
    <w:p w14:paraId="2E3DFD6A" w14:textId="77777777" w:rsidR="00585463" w:rsidRPr="00925EC5" w:rsidRDefault="00585463" w:rsidP="00585463">
      <w:pPr>
        <w:rPr>
          <w:rFonts w:ascii="Times New Roman" w:hAnsi="Times New Roman" w:cs="Times New Roman"/>
        </w:rPr>
      </w:pPr>
    </w:p>
    <w:p w14:paraId="1B2F92C4" w14:textId="77777777" w:rsidR="00585463" w:rsidRPr="00925EC5" w:rsidRDefault="00585463" w:rsidP="00585463">
      <w:pPr>
        <w:rPr>
          <w:rFonts w:ascii="Times New Roman" w:hAnsi="Times New Roman" w:cs="Times New Roman"/>
        </w:rPr>
      </w:pPr>
    </w:p>
    <w:p w14:paraId="0B1E3915" w14:textId="77777777" w:rsidR="00585463" w:rsidRPr="00925EC5" w:rsidRDefault="00585463" w:rsidP="00585463">
      <w:pPr>
        <w:rPr>
          <w:rFonts w:ascii="Times New Roman" w:hAnsi="Times New Roman" w:cs="Times New Roman"/>
        </w:rPr>
      </w:pPr>
    </w:p>
    <w:p w14:paraId="21807FDF" w14:textId="77777777" w:rsidR="00585463" w:rsidRPr="00925EC5" w:rsidRDefault="00585463" w:rsidP="00585463"/>
    <w:p w14:paraId="59B64C0D" w14:textId="77777777" w:rsidR="00585463" w:rsidRPr="00925EC5" w:rsidRDefault="00585463" w:rsidP="00585463">
      <w:pPr>
        <w:keepNext/>
        <w:keepLines/>
        <w:spacing w:before="240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</w:p>
    <w:p w14:paraId="419077D9" w14:textId="77777777" w:rsidR="00585463" w:rsidRDefault="00585463" w:rsidP="00585463"/>
    <w:p w14:paraId="5E52939A" w14:textId="77777777" w:rsidR="00585463" w:rsidRPr="001B06C3" w:rsidRDefault="00585463" w:rsidP="00585463"/>
    <w:p w14:paraId="20F557A2" w14:textId="77777777" w:rsidR="00585463" w:rsidRPr="001B06C3" w:rsidRDefault="00585463" w:rsidP="00585463"/>
    <w:p w14:paraId="7F2FAFC6" w14:textId="77777777" w:rsidR="00585463" w:rsidRPr="001B06C3" w:rsidRDefault="00585463" w:rsidP="00585463"/>
    <w:p w14:paraId="63773B89" w14:textId="77777777" w:rsidR="00585463" w:rsidRPr="001B06C3" w:rsidRDefault="00585463" w:rsidP="00585463"/>
    <w:p w14:paraId="7033D34E" w14:textId="77777777" w:rsidR="00585463" w:rsidRPr="001B06C3" w:rsidRDefault="00585463" w:rsidP="00585463"/>
    <w:p w14:paraId="397F35B0" w14:textId="77777777" w:rsidR="00585463" w:rsidRPr="001B06C3" w:rsidRDefault="00585463" w:rsidP="00585463"/>
    <w:p w14:paraId="1E7FF7CC" w14:textId="77777777" w:rsidR="001B06C3" w:rsidRDefault="001B06C3" w:rsidP="001B06C3"/>
    <w:sectPr w:rsidR="001B06C3" w:rsidSect="00106F27"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49F9" w14:textId="77777777" w:rsidR="00AA7E37" w:rsidRDefault="00AA7E37">
      <w:r>
        <w:separator/>
      </w:r>
    </w:p>
  </w:endnote>
  <w:endnote w:type="continuationSeparator" w:id="0">
    <w:p w14:paraId="22D5D9DF" w14:textId="77777777" w:rsidR="00AA7E37" w:rsidRDefault="00AA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998E" w14:textId="77777777" w:rsidR="00585463" w:rsidRDefault="00585463">
    <w:pPr>
      <w:pStyle w:val="Podnoje"/>
      <w:jc w:val="right"/>
    </w:pPr>
  </w:p>
  <w:p w14:paraId="3DA7BDEB" w14:textId="77777777" w:rsidR="00585463" w:rsidRDefault="005854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0FAA" w14:textId="77777777" w:rsidR="00AA7E37" w:rsidRDefault="00AA7E37">
      <w:r>
        <w:separator/>
      </w:r>
    </w:p>
  </w:footnote>
  <w:footnote w:type="continuationSeparator" w:id="0">
    <w:p w14:paraId="5ECDEC97" w14:textId="77777777" w:rsidR="00AA7E37" w:rsidRDefault="00AA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D32B1"/>
    <w:multiLevelType w:val="hybridMultilevel"/>
    <w:tmpl w:val="C6EE15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90D0B"/>
    <w:multiLevelType w:val="hybridMultilevel"/>
    <w:tmpl w:val="4610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92358"/>
    <w:multiLevelType w:val="hybridMultilevel"/>
    <w:tmpl w:val="617AF29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4015F"/>
    <w:multiLevelType w:val="hybridMultilevel"/>
    <w:tmpl w:val="723CC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B7105"/>
    <w:multiLevelType w:val="hybridMultilevel"/>
    <w:tmpl w:val="3A846C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5C45B5"/>
    <w:multiLevelType w:val="hybridMultilevel"/>
    <w:tmpl w:val="F3242F3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82092"/>
    <w:multiLevelType w:val="hybridMultilevel"/>
    <w:tmpl w:val="8B6051A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70580">
    <w:abstractNumId w:val="6"/>
  </w:num>
  <w:num w:numId="2" w16cid:durableId="335501383">
    <w:abstractNumId w:val="2"/>
  </w:num>
  <w:num w:numId="3" w16cid:durableId="1491750276">
    <w:abstractNumId w:val="3"/>
  </w:num>
  <w:num w:numId="4" w16cid:durableId="2101169851">
    <w:abstractNumId w:val="0"/>
  </w:num>
  <w:num w:numId="5" w16cid:durableId="564141292">
    <w:abstractNumId w:val="5"/>
  </w:num>
  <w:num w:numId="6" w16cid:durableId="2145731258">
    <w:abstractNumId w:val="4"/>
  </w:num>
  <w:num w:numId="7" w16cid:durableId="13834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DC"/>
    <w:rsid w:val="000368DA"/>
    <w:rsid w:val="000378E8"/>
    <w:rsid w:val="00076B0E"/>
    <w:rsid w:val="00092D53"/>
    <w:rsid w:val="000A2FAA"/>
    <w:rsid w:val="000A434A"/>
    <w:rsid w:val="000B1F4E"/>
    <w:rsid w:val="000B25FF"/>
    <w:rsid w:val="000B58B8"/>
    <w:rsid w:val="000B7BDA"/>
    <w:rsid w:val="000D12DC"/>
    <w:rsid w:val="000D5FA0"/>
    <w:rsid w:val="00106F27"/>
    <w:rsid w:val="001122A2"/>
    <w:rsid w:val="00113513"/>
    <w:rsid w:val="00115EE5"/>
    <w:rsid w:val="00146339"/>
    <w:rsid w:val="001856B3"/>
    <w:rsid w:val="00196DF9"/>
    <w:rsid w:val="001B06C3"/>
    <w:rsid w:val="001E095A"/>
    <w:rsid w:val="001E71F8"/>
    <w:rsid w:val="00201C61"/>
    <w:rsid w:val="00216B7B"/>
    <w:rsid w:val="00222E1D"/>
    <w:rsid w:val="00224A0D"/>
    <w:rsid w:val="0022533A"/>
    <w:rsid w:val="002426F1"/>
    <w:rsid w:val="00247DA7"/>
    <w:rsid w:val="0026414F"/>
    <w:rsid w:val="00294776"/>
    <w:rsid w:val="002C2EDB"/>
    <w:rsid w:val="002D39D9"/>
    <w:rsid w:val="002D4BB7"/>
    <w:rsid w:val="00317A2B"/>
    <w:rsid w:val="003559AD"/>
    <w:rsid w:val="00360947"/>
    <w:rsid w:val="00376CE5"/>
    <w:rsid w:val="00380946"/>
    <w:rsid w:val="003820FB"/>
    <w:rsid w:val="0039103B"/>
    <w:rsid w:val="00393EFF"/>
    <w:rsid w:val="003B490F"/>
    <w:rsid w:val="003C593A"/>
    <w:rsid w:val="003D007A"/>
    <w:rsid w:val="003F0CF5"/>
    <w:rsid w:val="003F1B63"/>
    <w:rsid w:val="00407012"/>
    <w:rsid w:val="004163D7"/>
    <w:rsid w:val="00430C03"/>
    <w:rsid w:val="00453F65"/>
    <w:rsid w:val="00455F9D"/>
    <w:rsid w:val="00463A43"/>
    <w:rsid w:val="00471B8B"/>
    <w:rsid w:val="004A673C"/>
    <w:rsid w:val="004C5E50"/>
    <w:rsid w:val="004F6A2E"/>
    <w:rsid w:val="004F73C9"/>
    <w:rsid w:val="00505C94"/>
    <w:rsid w:val="0051082A"/>
    <w:rsid w:val="00512B5E"/>
    <w:rsid w:val="0051729E"/>
    <w:rsid w:val="005325DC"/>
    <w:rsid w:val="00533850"/>
    <w:rsid w:val="00533A1E"/>
    <w:rsid w:val="00537D8E"/>
    <w:rsid w:val="00555AF6"/>
    <w:rsid w:val="005572B0"/>
    <w:rsid w:val="005600AD"/>
    <w:rsid w:val="005753A0"/>
    <w:rsid w:val="00583C62"/>
    <w:rsid w:val="00585463"/>
    <w:rsid w:val="00597485"/>
    <w:rsid w:val="005A1F21"/>
    <w:rsid w:val="005A280F"/>
    <w:rsid w:val="005B084F"/>
    <w:rsid w:val="005C01FC"/>
    <w:rsid w:val="005D000D"/>
    <w:rsid w:val="005D306D"/>
    <w:rsid w:val="005E7316"/>
    <w:rsid w:val="005E7F9F"/>
    <w:rsid w:val="005F7620"/>
    <w:rsid w:val="005F7A63"/>
    <w:rsid w:val="00602245"/>
    <w:rsid w:val="00610D9A"/>
    <w:rsid w:val="006231C6"/>
    <w:rsid w:val="0063710C"/>
    <w:rsid w:val="00646D5C"/>
    <w:rsid w:val="00654052"/>
    <w:rsid w:val="00657FF7"/>
    <w:rsid w:val="00676F42"/>
    <w:rsid w:val="00686561"/>
    <w:rsid w:val="006A64E2"/>
    <w:rsid w:val="007126D6"/>
    <w:rsid w:val="007150CA"/>
    <w:rsid w:val="00742A62"/>
    <w:rsid w:val="007510D6"/>
    <w:rsid w:val="0075671A"/>
    <w:rsid w:val="00773C5B"/>
    <w:rsid w:val="007B2640"/>
    <w:rsid w:val="007B7400"/>
    <w:rsid w:val="007C3EB9"/>
    <w:rsid w:val="007C6E33"/>
    <w:rsid w:val="007C7984"/>
    <w:rsid w:val="007D184F"/>
    <w:rsid w:val="007D1F0A"/>
    <w:rsid w:val="007E6646"/>
    <w:rsid w:val="007F1A20"/>
    <w:rsid w:val="00833652"/>
    <w:rsid w:val="008500A8"/>
    <w:rsid w:val="00852AAA"/>
    <w:rsid w:val="0087130B"/>
    <w:rsid w:val="008821AA"/>
    <w:rsid w:val="00895E73"/>
    <w:rsid w:val="008968A3"/>
    <w:rsid w:val="008A167B"/>
    <w:rsid w:val="008A2E87"/>
    <w:rsid w:val="008D72C1"/>
    <w:rsid w:val="008E16DB"/>
    <w:rsid w:val="008E3589"/>
    <w:rsid w:val="008E6812"/>
    <w:rsid w:val="008F48BA"/>
    <w:rsid w:val="008F5E54"/>
    <w:rsid w:val="00906C87"/>
    <w:rsid w:val="00907CF3"/>
    <w:rsid w:val="00925EC5"/>
    <w:rsid w:val="00936EA3"/>
    <w:rsid w:val="0093729F"/>
    <w:rsid w:val="0094461B"/>
    <w:rsid w:val="009452B5"/>
    <w:rsid w:val="00947CF0"/>
    <w:rsid w:val="009528BF"/>
    <w:rsid w:val="00982B0F"/>
    <w:rsid w:val="00992B1F"/>
    <w:rsid w:val="009944C5"/>
    <w:rsid w:val="009B7422"/>
    <w:rsid w:val="009C3CC4"/>
    <w:rsid w:val="009E4E90"/>
    <w:rsid w:val="009F3219"/>
    <w:rsid w:val="00A65446"/>
    <w:rsid w:val="00A71947"/>
    <w:rsid w:val="00A7550C"/>
    <w:rsid w:val="00A81F7B"/>
    <w:rsid w:val="00A81FC1"/>
    <w:rsid w:val="00A8691E"/>
    <w:rsid w:val="00A9247C"/>
    <w:rsid w:val="00A96F09"/>
    <w:rsid w:val="00AA2154"/>
    <w:rsid w:val="00AA7E37"/>
    <w:rsid w:val="00AB0C32"/>
    <w:rsid w:val="00AB1EC2"/>
    <w:rsid w:val="00AC073F"/>
    <w:rsid w:val="00AD59B1"/>
    <w:rsid w:val="00AE3674"/>
    <w:rsid w:val="00AF0E94"/>
    <w:rsid w:val="00AF106B"/>
    <w:rsid w:val="00B11A1E"/>
    <w:rsid w:val="00B16392"/>
    <w:rsid w:val="00B342EC"/>
    <w:rsid w:val="00B37D46"/>
    <w:rsid w:val="00B54198"/>
    <w:rsid w:val="00B65169"/>
    <w:rsid w:val="00B905CD"/>
    <w:rsid w:val="00B90AA8"/>
    <w:rsid w:val="00BB515E"/>
    <w:rsid w:val="00C00FE6"/>
    <w:rsid w:val="00C123CA"/>
    <w:rsid w:val="00C204DA"/>
    <w:rsid w:val="00C213B7"/>
    <w:rsid w:val="00C40BB5"/>
    <w:rsid w:val="00C441F2"/>
    <w:rsid w:val="00C70051"/>
    <w:rsid w:val="00C75912"/>
    <w:rsid w:val="00C76CAC"/>
    <w:rsid w:val="00C7758A"/>
    <w:rsid w:val="00C7773B"/>
    <w:rsid w:val="00C95959"/>
    <w:rsid w:val="00CA720A"/>
    <w:rsid w:val="00CA7BBA"/>
    <w:rsid w:val="00CB4DAC"/>
    <w:rsid w:val="00CD12E4"/>
    <w:rsid w:val="00CE7CB0"/>
    <w:rsid w:val="00D03A2B"/>
    <w:rsid w:val="00D21A76"/>
    <w:rsid w:val="00D24475"/>
    <w:rsid w:val="00D2544F"/>
    <w:rsid w:val="00D34078"/>
    <w:rsid w:val="00D44EE2"/>
    <w:rsid w:val="00D5236E"/>
    <w:rsid w:val="00D6287A"/>
    <w:rsid w:val="00D809CC"/>
    <w:rsid w:val="00D83EC9"/>
    <w:rsid w:val="00D84E8A"/>
    <w:rsid w:val="00DA770E"/>
    <w:rsid w:val="00DC37A7"/>
    <w:rsid w:val="00DD51E7"/>
    <w:rsid w:val="00DD6A8D"/>
    <w:rsid w:val="00DE2F8A"/>
    <w:rsid w:val="00E018DD"/>
    <w:rsid w:val="00E1261E"/>
    <w:rsid w:val="00E13CED"/>
    <w:rsid w:val="00E159DF"/>
    <w:rsid w:val="00E5688F"/>
    <w:rsid w:val="00E70A60"/>
    <w:rsid w:val="00E865F7"/>
    <w:rsid w:val="00E9630D"/>
    <w:rsid w:val="00EB7DF2"/>
    <w:rsid w:val="00EC65A0"/>
    <w:rsid w:val="00F21048"/>
    <w:rsid w:val="00F23672"/>
    <w:rsid w:val="00F24439"/>
    <w:rsid w:val="00F255DF"/>
    <w:rsid w:val="00F25704"/>
    <w:rsid w:val="00F262EE"/>
    <w:rsid w:val="00F36805"/>
    <w:rsid w:val="00F71EE8"/>
    <w:rsid w:val="00F87BF9"/>
    <w:rsid w:val="00F97432"/>
    <w:rsid w:val="00FA4AD6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02FFB"/>
  <w15:docId w15:val="{6B879D68-9665-43CA-8774-21161CE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rsid w:val="00F2104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21048"/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39"/>
    <w:rsid w:val="001B06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5854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9452B5"/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rsid w:val="00E13C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13C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E13CED"/>
    <w:rPr>
      <w:rFonts w:ascii="Arial" w:hAnsi="Arial" w:cs="Arial"/>
      <w:color w:val="00000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E13C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E13CED"/>
    <w:rPr>
      <w:rFonts w:ascii="Arial" w:hAnsi="Arial" w:cs="Arial"/>
      <w:b/>
      <w:bCs/>
      <w:color w:val="000000"/>
    </w:rPr>
  </w:style>
  <w:style w:type="paragraph" w:styleId="StandardWeb">
    <w:name w:val="Normal (Web)"/>
    <w:basedOn w:val="Normal"/>
    <w:rsid w:val="00C00FE6"/>
    <w:rPr>
      <w:rFonts w:ascii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2C2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30659CA6D4742A086A7188BBA5839" ma:contentTypeVersion="2" ma:contentTypeDescription="Create a new document." ma:contentTypeScope="" ma:versionID="649ed45273daf51a5037813f3edc4713">
  <xsd:schema xmlns:xsd="http://www.w3.org/2001/XMLSchema" xmlns:xs="http://www.w3.org/2001/XMLSchema" xmlns:p="http://schemas.microsoft.com/office/2006/metadata/properties" xmlns:ns2="60a2670f-01e4-4ade-b7ba-4545c7b83573" targetNamespace="http://schemas.microsoft.com/office/2006/metadata/properties" ma:root="true" ma:fieldsID="3a4e1a107d6c848505e93ac93933475d" ns2:_="">
    <xsd:import namespace="60a2670f-01e4-4ade-b7ba-4545c7b835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670f-01e4-4ade-b7ba-4545c7b83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9A0F0-ECE4-429D-97BC-96B068DFD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E07B8-B3DF-49EB-B5EB-598A768BA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185DFE-5537-4E76-B0C7-5CF5A2D6D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2670f-01e4-4ade-b7ba-4545c7b83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12</Pages>
  <Words>2741</Words>
  <Characters>15629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Andreja Martonja-Hitrec</cp:lastModifiedBy>
  <cp:revision>5</cp:revision>
  <cp:lastPrinted>2025-11-19T14:30:00Z</cp:lastPrinted>
  <dcterms:created xsi:type="dcterms:W3CDTF">2025-11-28T09:51:00Z</dcterms:created>
  <dcterms:modified xsi:type="dcterms:W3CDTF">2025-12-22T10:22:00Z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0x010100E6230659CA6D4742A086A7188BBA5839</vt:lpwstr>
  </property>
  <property fmtid="{D5CDD505-2E9C-101B-9397-08002B2CF9AE}" pid="3" name="GrammarlyDocumentId">
    <vt:lpwstr>273d61b4-5cc5-4703-912a-d1b2a5c9c691</vt:lpwstr>
  </property>
</Properties>
</file>